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1FC" w:rsidRPr="002771FC" w:rsidRDefault="002771FC" w:rsidP="002771FC">
      <w:pPr>
        <w:spacing w:after="0" w:line="240" w:lineRule="auto"/>
        <w:jc w:val="right"/>
        <w:rPr>
          <w:rFonts w:ascii="Arial" w:eastAsia="Times New Roman" w:hAnsi="Arial" w:cs="Arial"/>
          <w:color w:val="666666"/>
          <w:sz w:val="32"/>
          <w:szCs w:val="32"/>
          <w:lang w:eastAsia="cs-CZ"/>
        </w:rPr>
      </w:pPr>
      <w:bookmarkStart w:id="0" w:name="_GoBack"/>
      <w:bookmarkEnd w:id="0"/>
      <w:r w:rsidRPr="002771FC">
        <w:rPr>
          <w:rFonts w:ascii="Arial" w:eastAsia="Times New Roman" w:hAnsi="Arial" w:cs="Arial"/>
          <w:color w:val="666666"/>
          <w:sz w:val="32"/>
          <w:szCs w:val="32"/>
          <w:lang w:eastAsia="cs-CZ"/>
        </w:rPr>
        <w:t>24. 12. 2017</w:t>
      </w:r>
    </w:p>
    <w:p w:rsidR="002771FC" w:rsidRPr="002771FC" w:rsidRDefault="002771FC" w:rsidP="002771FC">
      <w:pPr>
        <w:spacing w:after="300" w:line="312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</w:pPr>
      <w:r w:rsidRPr="002771F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cs-CZ"/>
        </w:rPr>
        <w:t>Dosmaženo? Použitý olej do kanalizace nepatří</w:t>
      </w:r>
    </w:p>
    <w:p w:rsidR="002771FC" w:rsidRPr="002771FC" w:rsidRDefault="002771FC" w:rsidP="002771FC">
      <w:pPr>
        <w:spacing w:after="0" w:line="240" w:lineRule="auto"/>
        <w:rPr>
          <w:rFonts w:ascii="Arial" w:eastAsia="Times New Roman" w:hAnsi="Arial" w:cs="Arial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spacing w:val="-1"/>
          <w:sz w:val="32"/>
          <w:szCs w:val="32"/>
          <w:lang w:eastAsia="cs-CZ"/>
        </w:rPr>
        <w:t>Kapr i řízky jsou usmaženy a v pánvi zůstala spousta použitého oleje. Kde skončí většina takových zbytků? Mnozí z nás je bohužel vylijí do odpadu. Je to ale velká chyba, kromě komplikací, které způsobíte v kanalizaci a v čistírnách odpadních vod, si zaděláte i na potíže s vlastními odpadními trubkami a to se vám může pěkně prodražit.</w:t>
      </w:r>
    </w:p>
    <w:p w:rsidR="002771FC" w:rsidRPr="002771FC" w:rsidRDefault="002771FC" w:rsidP="002771FC">
      <w:pPr>
        <w:spacing w:after="0" w:line="240" w:lineRule="auto"/>
        <w:jc w:val="right"/>
        <w:rPr>
          <w:rFonts w:ascii="Arial" w:eastAsia="Times New Roman" w:hAnsi="Arial" w:cs="Arial"/>
          <w:color w:val="666666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noProof/>
          <w:color w:val="666666"/>
          <w:sz w:val="32"/>
          <w:szCs w:val="32"/>
          <w:lang w:eastAsia="cs-CZ"/>
        </w:rPr>
        <w:drawing>
          <wp:inline distT="0" distB="0" distL="0" distR="0">
            <wp:extent cx="712470" cy="531495"/>
            <wp:effectExtent l="0" t="0" r="0" b="1905"/>
            <wp:docPr id="4" name="Obrázek 4" descr="Veronika Zámečníková">
              <a:hlinkClick xmlns:a="http://schemas.openxmlformats.org/drawingml/2006/main" r:id="rId5" tooltip="&quot;Veronika Zámečníkov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onika Zámečníková">
                      <a:hlinkClick r:id="rId5" tooltip="&quot;Veronika Zámečníkov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FC" w:rsidRPr="002771FC" w:rsidRDefault="002771FC" w:rsidP="002771FC">
      <w:pPr>
        <w:spacing w:line="240" w:lineRule="auto"/>
        <w:jc w:val="right"/>
        <w:rPr>
          <w:rFonts w:ascii="Arial" w:eastAsia="Times New Roman" w:hAnsi="Arial" w:cs="Arial"/>
          <w:color w:val="666666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b/>
          <w:bCs/>
          <w:color w:val="666666"/>
          <w:spacing w:val="-1"/>
          <w:sz w:val="32"/>
          <w:szCs w:val="32"/>
          <w:lang w:eastAsia="cs-CZ"/>
        </w:rPr>
        <w:t>Autor</w:t>
      </w:r>
      <w:r w:rsidRPr="002771FC">
        <w:rPr>
          <w:rFonts w:ascii="Arial" w:eastAsia="Times New Roman" w:hAnsi="Arial" w:cs="Arial"/>
          <w:color w:val="666666"/>
          <w:spacing w:val="-1"/>
          <w:sz w:val="32"/>
          <w:szCs w:val="32"/>
          <w:lang w:eastAsia="cs-CZ"/>
        </w:rPr>
        <w:br/>
      </w:r>
      <w:hyperlink r:id="rId7" w:tooltip="Veronika Zámečníková" w:history="1">
        <w:r w:rsidRPr="002771FC">
          <w:rPr>
            <w:rFonts w:ascii="Arial" w:eastAsia="Times New Roman" w:hAnsi="Arial" w:cs="Arial"/>
            <w:color w:val="666666"/>
            <w:spacing w:val="-1"/>
            <w:sz w:val="32"/>
            <w:szCs w:val="32"/>
            <w:u w:val="single"/>
            <w:lang w:eastAsia="cs-CZ"/>
          </w:rPr>
          <w:t>Veronika Zámečníková</w:t>
        </w:r>
      </w:hyperlink>
    </w:p>
    <w:p w:rsidR="002771FC" w:rsidRPr="002771FC" w:rsidRDefault="002771FC" w:rsidP="002771FC">
      <w:pPr>
        <w:spacing w:before="300" w:after="300" w:line="240" w:lineRule="auto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Na Štědrý den chystáme dárky a také hromadu dobrého jídla i pití. Leckteré dobroty se ale připravují na oleji v pánvi nebo ve fritovacím hrnci. A co až se z kuchyňské ingredience stane problematický odpad? Spousta lidí se ho zbavuje nejsnazší možnou cestou a vylévá ho do odpadu s pocitem: takové malé množství přece nemůže nikomu vadit. 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To je jednoznačně špatně.</w:t>
      </w:r>
    </w:p>
    <w:p w:rsidR="002771FC" w:rsidRPr="002771FC" w:rsidRDefault="002771FC" w:rsidP="002771FC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54A758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fldChar w:fldCharType="begin"/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instrText xml:space="preserve"> HYPERLINK "http://www.ireceptar.cz/res/archive/382/045400_05_371923.jpg?seek=1513863606" \o "Smažení je velmi oblíbená příprava pokrmů" </w:instrTex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fldChar w:fldCharType="separate"/>
      </w:r>
      <w:r w:rsidRPr="002771FC">
        <w:rPr>
          <w:rFonts w:ascii="Arial" w:eastAsia="Times New Roman" w:hAnsi="Arial" w:cs="Arial"/>
          <w:b/>
          <w:bCs/>
          <w:noProof/>
          <w:color w:val="54A758"/>
          <w:spacing w:val="-1"/>
          <w:sz w:val="32"/>
          <w:szCs w:val="32"/>
          <w:lang w:eastAsia="cs-CZ"/>
        </w:rPr>
        <w:drawing>
          <wp:inline distT="0" distB="0" distL="0" distR="0">
            <wp:extent cx="4763135" cy="3179445"/>
            <wp:effectExtent l="0" t="0" r="0" b="1905"/>
            <wp:docPr id="3" name="Obrázek 3" descr="Smažení je velmi oblíbená příprava pokrmů">
              <a:hlinkClick xmlns:a="http://schemas.openxmlformats.org/drawingml/2006/main" r:id="rId8" tooltip="&quot;Smažení je velmi oblíbená příprava pokrm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žení je velmi oblíbená příprava pokrmů">
                      <a:hlinkClick r:id="rId8" tooltip="&quot;Smažení je velmi oblíbená příprava pokrm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FC" w:rsidRPr="002771FC" w:rsidRDefault="002771FC" w:rsidP="002771FC">
      <w:pPr>
        <w:spacing w:before="150" w:after="240" w:line="240" w:lineRule="auto"/>
        <w:jc w:val="center"/>
        <w:rPr>
          <w:rFonts w:ascii="Times New Roman" w:eastAsia="Times New Roman" w:hAnsi="Times New Roman" w:cs="Times New Roman"/>
          <w:color w:val="A0A0A0"/>
          <w:sz w:val="32"/>
          <w:szCs w:val="32"/>
          <w:lang w:eastAsia="cs-CZ"/>
        </w:rPr>
      </w:pPr>
      <w:proofErr w:type="spellStart"/>
      <w:r w:rsidRPr="002771FC">
        <w:rPr>
          <w:rFonts w:ascii="Arial" w:eastAsia="Times New Roman" w:hAnsi="Arial" w:cs="Arial"/>
          <w:color w:val="A0A0A0"/>
          <w:spacing w:val="-1"/>
          <w:sz w:val="32"/>
          <w:szCs w:val="32"/>
          <w:lang w:eastAsia="cs-CZ"/>
        </w:rPr>
        <w:t>Artsplav</w:t>
      </w:r>
      <w:proofErr w:type="spellEnd"/>
      <w:r w:rsidRPr="002771FC">
        <w:rPr>
          <w:rFonts w:ascii="Arial" w:eastAsia="Times New Roman" w:hAnsi="Arial" w:cs="Arial"/>
          <w:color w:val="A0A0A0"/>
          <w:spacing w:val="-1"/>
          <w:sz w:val="32"/>
          <w:szCs w:val="32"/>
          <w:lang w:eastAsia="cs-CZ"/>
        </w:rPr>
        <w:t xml:space="preserve"> / Shutterstock.com</w:t>
      </w:r>
    </w:p>
    <w:p w:rsidR="002771FC" w:rsidRPr="002771FC" w:rsidRDefault="002771FC" w:rsidP="002771F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lastRenderedPageBreak/>
        <w:fldChar w:fldCharType="end"/>
      </w:r>
    </w:p>
    <w:p w:rsidR="002771FC" w:rsidRPr="002771FC" w:rsidRDefault="002771FC" w:rsidP="002771FC">
      <w:pPr>
        <w:spacing w:after="0" w:line="360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771F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Jak si vyrobíte ucpávku v odpadu</w:t>
      </w:r>
    </w:p>
    <w:p w:rsidR="002771FC" w:rsidRPr="002771FC" w:rsidRDefault="002771FC" w:rsidP="002771FC">
      <w:pPr>
        <w:spacing w:before="300" w:after="300" w:line="240" w:lineRule="auto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Vylít použitý olej do dřezu nebo záchodu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 škodí v první řadě potrubí ve vaší domácnosti.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 Olejová 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mastnota se velmi ráda usazuje na stěnách trubek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, nabaluje na sebe další nečistoty jako jsou zbytky jídel, chlupy i vlasy, a než se nadějete, odpad je ucpaný, musíte ho složitě čistit a uvolňovat pomocí žíravého hydroxidu nebo rovnou volat instalatéry. I dále v kanalizaci se tvoří tukové překážky a zhoršují odtok odpadních vod. Pokud se k tomu přidá další odpad spláchnutý z domácnosti, často vznikne pořádný problém. „Do odpadu někdo spláchl drátěnku, ta na sebe nabalila vrstvu tuku, toaletního papíru a dalších nečistot a nakonec se vytvořila padesátikilová ucpávka,“ líčí pracovník čistírny odpadních vod.</w:t>
      </w:r>
    </w:p>
    <w:p w:rsidR="002771FC" w:rsidRPr="002771FC" w:rsidRDefault="002771FC" w:rsidP="002771FC">
      <w:pPr>
        <w:spacing w:before="300" w:after="300" w:line="240" w:lineRule="auto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Další 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problém nastává v samotných čistírnách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. Jsou sice vybaveny speciálními lapači a odlučovači olejů, ty jsou však projektovány na běžné znečištění z domácností, nápor tuků často neustojí a rychleji se zanášejí. Tuky se z čistíren vod odvážejí a nakonec končí na skládkách nebo ve spalovnách.</w:t>
      </w:r>
    </w:p>
    <w:p w:rsidR="002771FC" w:rsidRPr="002771FC" w:rsidRDefault="002771FC" w:rsidP="002771FC">
      <w:pPr>
        <w:spacing w:after="0" w:line="360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771FC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Jak se správně použitého oleje zbavit?</w:t>
      </w:r>
    </w:p>
    <w:p w:rsidR="002771FC" w:rsidRPr="002771FC" w:rsidRDefault="002771FC" w:rsidP="002771FC">
      <w:pPr>
        <w:spacing w:before="300" w:after="300" w:line="240" w:lineRule="auto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Lepší, než splachovat použité oleje do výlevky, je shromažďovat je do vhodné uzavíratelné nádoby. Tu pak odneste do sběrného dvora, kde by ji měli bez problému přijmout. V některých městech a městských částech jsou dokonce umístěné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 kontejnery pro sběr použitých tuků a olejů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 </w:t>
      </w:r>
      <w:r w:rsidRPr="002771FC">
        <w:rPr>
          <w:rFonts w:ascii="Arial" w:eastAsia="Times New Roman" w:hAnsi="Arial" w:cs="Arial"/>
          <w:noProof/>
          <w:color w:val="54A758"/>
          <w:spacing w:val="-1"/>
          <w:sz w:val="32"/>
          <w:szCs w:val="32"/>
          <w:lang w:eastAsia="cs-CZ"/>
        </w:rPr>
        <w:drawing>
          <wp:inline distT="0" distB="0" distL="0" distR="0">
            <wp:extent cx="1265555" cy="1903095"/>
            <wp:effectExtent l="0" t="0" r="0" b="1905"/>
            <wp:docPr id="2" name="Obrázek 2" descr="Kontejner pro sběr olejů">
              <a:hlinkClick xmlns:a="http://schemas.openxmlformats.org/drawingml/2006/main" r:id="rId10" tooltip="&quot;Kontejner pro sběr olej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jner pro sběr olejů">
                      <a:hlinkClick r:id="rId10" tooltip="&quot;Kontejner pro sběr olej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 xml:space="preserve">z domácností, najdete je například na území městské části Praha 2. Do černých kontejnerů s hnědým víkem 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lastRenderedPageBreak/>
        <w:t>odložíte uzavřené nádoby s tuky a sebraný odpad bude po vytřídění a vyčištění sloužit jako druhotná surovina v chemickém průmyslu nebo třeba jako mazací olej do strojů. V nejhorším případě zahodíte láhev s tukem do nádoby na směsný odpad.</w:t>
      </w:r>
    </w:p>
    <w:p w:rsidR="002771FC" w:rsidRPr="002771FC" w:rsidRDefault="002771FC" w:rsidP="002771FC">
      <w:pPr>
        <w:spacing w:before="300" w:after="300" w:line="240" w:lineRule="auto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Menší množství tuků, například z pánve, je možné nechat vsáknout do ubrousku nebo papírové kuchyňské utěrky a pak vyhodit s běžným komunálním odpadem. Majitelé zahrádek mohou malý objem zbylých olejů vylít jednoduše do kompostu. Přesto ale drtivá většina spotřebovaných tuků a olejů končí pořád v kanalizaci.</w:t>
      </w:r>
    </w:p>
    <w:p w:rsidR="002771FC" w:rsidRPr="002771FC" w:rsidRDefault="002771FC" w:rsidP="002771FC">
      <w:pPr>
        <w:numPr>
          <w:ilvl w:val="0"/>
          <w:numId w:val="1"/>
        </w:numPr>
        <w:pBdr>
          <w:left w:val="single" w:sz="18" w:space="11" w:color="E6E6E6"/>
        </w:pBdr>
        <w:spacing w:before="225" w:after="225" w:line="240" w:lineRule="auto"/>
        <w:ind w:left="75" w:right="225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Se smažením a užitím tuků v domácnosti souvisí i 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likvidace jejich obalů.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 Problém je opět mastnota. Plastovou lahev od rostlinného oleje je potřeba pořádně vymýt teplou vodou a přípravkem na mytí nádobí. Pokud někdo nechce lahev od oleje vymývat, ať ji raději dá do směsného odpadu, mastnota a zbytky obsahu omezují recyklaci vytříděných obalů.</w:t>
      </w:r>
    </w:p>
    <w:p w:rsidR="002771FC" w:rsidRPr="002771FC" w:rsidRDefault="002771FC" w:rsidP="002771FC">
      <w:pPr>
        <w:numPr>
          <w:ilvl w:val="0"/>
          <w:numId w:val="1"/>
        </w:numPr>
        <w:pBdr>
          <w:left w:val="single" w:sz="18" w:space="11" w:color="E6E6E6"/>
        </w:pBdr>
        <w:spacing w:before="225" w:after="225" w:line="240" w:lineRule="auto"/>
        <w:ind w:left="75" w:right="225"/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</w:pP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Při samotném smažení hrozí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 riziko vznícení </w:t>
      </w:r>
      <w:r w:rsidRPr="002771FC">
        <w:rPr>
          <w:rFonts w:ascii="Arial" w:eastAsia="Times New Roman" w:hAnsi="Arial" w:cs="Arial"/>
          <w:noProof/>
          <w:color w:val="54A758"/>
          <w:spacing w:val="-1"/>
          <w:sz w:val="32"/>
          <w:szCs w:val="32"/>
          <w:lang w:eastAsia="cs-CZ"/>
        </w:rPr>
        <w:drawing>
          <wp:inline distT="0" distB="0" distL="0" distR="0">
            <wp:extent cx="1903095" cy="1265555"/>
            <wp:effectExtent l="0" t="0" r="1905" b="0"/>
            <wp:docPr id="1" name="Obrázek 1" descr="Olej nikdy nehaste vodou">
              <a:hlinkClick xmlns:a="http://schemas.openxmlformats.org/drawingml/2006/main" r:id="rId12" tooltip="&quot;Olej nikdy nehaste vod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lej nikdy nehaste vodou">
                      <a:hlinkClick r:id="rId12" tooltip="&quot;Olej nikdy nehaste vod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rozpáleného oleje,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 zejména jestli doma vaříte na plynových sporácích.</w:t>
      </w:r>
      <w:r w:rsidR="00001032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 xml:space="preserve"> </w:t>
      </w:r>
      <w:r w:rsidRPr="002771FC">
        <w:rPr>
          <w:rFonts w:ascii="Arial" w:eastAsia="Times New Roman" w:hAnsi="Arial" w:cs="Arial"/>
          <w:b/>
          <w:bCs/>
          <w:color w:val="000000"/>
          <w:spacing w:val="-1"/>
          <w:sz w:val="32"/>
          <w:szCs w:val="32"/>
          <w:lang w:eastAsia="cs-CZ"/>
        </w:rPr>
        <w:t>Pokud se vám stane taková nehoda, zachovejte chladnou hlavu a hořící olej nikdy nehaste vodou!</w:t>
      </w:r>
      <w:r w:rsidRPr="002771FC">
        <w:rPr>
          <w:rFonts w:ascii="Arial" w:eastAsia="Times New Roman" w:hAnsi="Arial" w:cs="Arial"/>
          <w:color w:val="000000"/>
          <w:spacing w:val="-1"/>
          <w:sz w:val="32"/>
          <w:szCs w:val="32"/>
          <w:lang w:eastAsia="cs-CZ"/>
        </w:rPr>
        <w:t> Přes nádobu s olejem přetáhnete vlhký hadr, přikryjte ji pokličkou nebo prkénkem. Pokud v panice hodíte pánvičku pod tekoucí vodu, snadno si podpálíte celý byt.</w:t>
      </w:r>
    </w:p>
    <w:p w:rsidR="00AC39AA" w:rsidRPr="002771FC" w:rsidRDefault="00AC39AA">
      <w:pPr>
        <w:rPr>
          <w:sz w:val="32"/>
          <w:szCs w:val="32"/>
        </w:rPr>
      </w:pPr>
    </w:p>
    <w:sectPr w:rsidR="00AC39AA" w:rsidRPr="0027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1EEB"/>
    <w:multiLevelType w:val="multilevel"/>
    <w:tmpl w:val="CA5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FC"/>
    <w:rsid w:val="00001032"/>
    <w:rsid w:val="002771FC"/>
    <w:rsid w:val="00342017"/>
    <w:rsid w:val="00A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C9A3-8D2D-48C8-A81F-5C98077E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7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77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71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771F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71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771FC"/>
    <w:rPr>
      <w:b/>
      <w:bCs/>
    </w:rPr>
  </w:style>
  <w:style w:type="paragraph" w:customStyle="1" w:styleId="image-signature">
    <w:name w:val="image-signature"/>
    <w:basedOn w:val="Normln"/>
    <w:rsid w:val="0027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2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eceptar.cz/res/archive/382/045400_05_371923.jpg?seek=1513863606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ireceptar.cz/autor/veronika-zamecnikova/" TargetMode="External"/><Relationship Id="rId12" Type="http://schemas.openxmlformats.org/officeDocument/2006/relationships/hyperlink" Target="http://www.ireceptar.cz/res/archive/382/045398_05_371899.jpg?seek=15138634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ireceptar.cz/autor/veronika-zamecnikov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receptar.cz/res/archive/382/045407_05_371995.jpg?seek=15138817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Irena Filikarová</cp:lastModifiedBy>
  <cp:revision>2</cp:revision>
  <dcterms:created xsi:type="dcterms:W3CDTF">2019-06-24T14:39:00Z</dcterms:created>
  <dcterms:modified xsi:type="dcterms:W3CDTF">2019-06-24T14:39:00Z</dcterms:modified>
</cp:coreProperties>
</file>