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131" w:rsidRDefault="00C31131" w:rsidP="00C31131">
      <w:pPr>
        <w:jc w:val="center"/>
        <w:rPr>
          <w:rFonts w:cstheme="minorHAnsi"/>
          <w:b/>
          <w:sz w:val="28"/>
        </w:rPr>
      </w:pPr>
      <w:bookmarkStart w:id="0" w:name="_Hlk21520809"/>
      <w:r w:rsidRPr="00AB7F8C">
        <w:rPr>
          <w:rFonts w:cstheme="minorHAnsi"/>
          <w:b/>
          <w:sz w:val="28"/>
        </w:rPr>
        <w:t xml:space="preserve">S Lítačkou za kulturou: nově i do </w:t>
      </w:r>
      <w:r>
        <w:rPr>
          <w:rFonts w:cstheme="minorHAnsi"/>
          <w:b/>
          <w:sz w:val="28"/>
        </w:rPr>
        <w:t xml:space="preserve">pražského </w:t>
      </w:r>
      <w:r w:rsidRPr="00AB7F8C">
        <w:rPr>
          <w:rFonts w:cstheme="minorHAnsi"/>
          <w:b/>
          <w:sz w:val="28"/>
        </w:rPr>
        <w:t>divadla Studio Ypsilon</w:t>
      </w:r>
    </w:p>
    <w:p w:rsidR="00C31131" w:rsidRDefault="00C31131" w:rsidP="00C31131">
      <w:pPr>
        <w:jc w:val="center"/>
        <w:rPr>
          <w:rFonts w:cstheme="minorHAnsi"/>
          <w:b/>
          <w:sz w:val="28"/>
        </w:rPr>
      </w:pPr>
    </w:p>
    <w:p w:rsidR="00C31131" w:rsidRDefault="00C31131" w:rsidP="00C31131">
      <w:pPr>
        <w:jc w:val="both"/>
        <w:rPr>
          <w:rFonts w:cstheme="minorHAnsi"/>
          <w:b/>
        </w:rPr>
      </w:pPr>
      <w:r w:rsidRPr="00AB7F8C">
        <w:rPr>
          <w:rFonts w:cstheme="minorHAnsi"/>
          <w:b/>
        </w:rPr>
        <w:t xml:space="preserve">Praha </w:t>
      </w:r>
      <w:r w:rsidR="008F0662" w:rsidRPr="008F0662">
        <w:rPr>
          <w:rFonts w:cstheme="minorHAnsi"/>
          <w:b/>
        </w:rPr>
        <w:t>20</w:t>
      </w:r>
      <w:r w:rsidRPr="008F0662">
        <w:rPr>
          <w:rFonts w:cstheme="minorHAnsi"/>
          <w:b/>
        </w:rPr>
        <w:t>.</w:t>
      </w:r>
      <w:r>
        <w:rPr>
          <w:rFonts w:cstheme="minorHAnsi"/>
          <w:b/>
        </w:rPr>
        <w:t xml:space="preserve"> února 2020 – Všichni držitelé dopravní karty Lítačka mohou využít bohatý slevový program, který jim nabízí nejen zvýhodněné vstupné, ale i řadu dalších výhod </w:t>
      </w:r>
      <w:r w:rsidR="003129A7">
        <w:rPr>
          <w:rFonts w:cstheme="minorHAnsi"/>
          <w:b/>
        </w:rPr>
        <w:br/>
      </w:r>
      <w:r>
        <w:rPr>
          <w:rFonts w:cstheme="minorHAnsi"/>
          <w:b/>
        </w:rPr>
        <w:t xml:space="preserve">a benefitů. Nejnověji mohou držitelé Lítačky na představení legendárního pražského divadla Studio Ypsilon s 10% slevou. </w:t>
      </w:r>
    </w:p>
    <w:p w:rsidR="00C31131" w:rsidRDefault="00C31131" w:rsidP="00C31131">
      <w:pPr>
        <w:jc w:val="both"/>
        <w:rPr>
          <w:rFonts w:cstheme="minorHAnsi"/>
          <w:b/>
        </w:rPr>
      </w:pPr>
    </w:p>
    <w:p w:rsidR="008F0662" w:rsidRDefault="008F0662" w:rsidP="008F0662">
      <w:pPr>
        <w:jc w:val="both"/>
        <w:rPr>
          <w:rFonts w:cstheme="minorHAnsi"/>
        </w:rPr>
      </w:pPr>
      <w:r w:rsidRPr="00AB7F8C">
        <w:rPr>
          <w:rFonts w:cstheme="minorHAnsi"/>
        </w:rPr>
        <w:t>Lítačku nevyužijete jen při jízdě ve veřejné dopravě</w:t>
      </w:r>
      <w:r>
        <w:rPr>
          <w:rFonts w:cstheme="minorHAnsi"/>
        </w:rPr>
        <w:t xml:space="preserve"> v Praze a Středočeském k</w:t>
      </w:r>
      <w:r w:rsidR="00D567E1">
        <w:rPr>
          <w:rFonts w:cstheme="minorHAnsi"/>
        </w:rPr>
        <w:t>r</w:t>
      </w:r>
      <w:r>
        <w:rPr>
          <w:rFonts w:cstheme="minorHAnsi"/>
        </w:rPr>
        <w:t>aji</w:t>
      </w:r>
      <w:r w:rsidRPr="00AB7F8C">
        <w:rPr>
          <w:rFonts w:cstheme="minorHAnsi"/>
        </w:rPr>
        <w:t xml:space="preserve">, poslouží </w:t>
      </w:r>
      <w:r w:rsidR="003129A7">
        <w:rPr>
          <w:rFonts w:cstheme="minorHAnsi"/>
        </w:rPr>
        <w:br/>
      </w:r>
      <w:r w:rsidRPr="00AB7F8C">
        <w:rPr>
          <w:rFonts w:cstheme="minorHAnsi"/>
        </w:rPr>
        <w:t>i jako pr</w:t>
      </w:r>
      <w:r>
        <w:rPr>
          <w:rFonts w:cstheme="minorHAnsi"/>
        </w:rPr>
        <w:t xml:space="preserve">ůvodce po pražských památkách, </w:t>
      </w:r>
      <w:r w:rsidRPr="00AB7F8C">
        <w:rPr>
          <w:rFonts w:cstheme="minorHAnsi"/>
        </w:rPr>
        <w:t>zajímavostech</w:t>
      </w:r>
      <w:r>
        <w:rPr>
          <w:rFonts w:cstheme="minorHAnsi"/>
        </w:rPr>
        <w:t xml:space="preserve"> a kulturních akcích</w:t>
      </w:r>
      <w:r w:rsidRPr="00AB7F8C">
        <w:rPr>
          <w:rFonts w:cstheme="minorHAnsi"/>
        </w:rPr>
        <w:t>. Pokud se s ní prokážete na pokladnách</w:t>
      </w:r>
      <w:r>
        <w:rPr>
          <w:rFonts w:cstheme="minorHAnsi"/>
        </w:rPr>
        <w:t xml:space="preserve"> </w:t>
      </w:r>
      <w:r w:rsidR="00D567E1" w:rsidRPr="00AB7F8C">
        <w:rPr>
          <w:rFonts w:cstheme="minorHAnsi"/>
        </w:rPr>
        <w:t xml:space="preserve">vybraných </w:t>
      </w:r>
      <w:r>
        <w:rPr>
          <w:rFonts w:cstheme="minorHAnsi"/>
        </w:rPr>
        <w:t>partnerů věrnostního programu Lítačky</w:t>
      </w:r>
      <w:r w:rsidRPr="00AB7F8C">
        <w:rPr>
          <w:rFonts w:cstheme="minorHAnsi"/>
        </w:rPr>
        <w:t>, ušetříte na vstupném. Zvýhodněné vstupenky můžete takto získat do řady atraktivních pražských památek</w:t>
      </w:r>
      <w:r w:rsidR="00A5737E">
        <w:rPr>
          <w:rFonts w:cstheme="minorHAnsi"/>
        </w:rPr>
        <w:t>,</w:t>
      </w:r>
      <w:r w:rsidRPr="00AB7F8C">
        <w:rPr>
          <w:rFonts w:cstheme="minorHAnsi"/>
        </w:rPr>
        <w:t xml:space="preserve"> jako je třeba Židovské muzeum, Prašná brána, Staroměstská radnice nebo třeba </w:t>
      </w:r>
      <w:proofErr w:type="spellStart"/>
      <w:r w:rsidRPr="00AB7F8C">
        <w:rPr>
          <w:rFonts w:cstheme="minorHAnsi"/>
        </w:rPr>
        <w:t>Lobkowiczký</w:t>
      </w:r>
      <w:proofErr w:type="spellEnd"/>
      <w:r w:rsidRPr="00AB7F8C">
        <w:rPr>
          <w:rFonts w:cstheme="minorHAnsi"/>
        </w:rPr>
        <w:t xml:space="preserve"> palác. </w:t>
      </w:r>
      <w:r w:rsidR="00D567E1">
        <w:rPr>
          <w:rFonts w:cstheme="minorHAnsi"/>
        </w:rPr>
        <w:t xml:space="preserve"> </w:t>
      </w:r>
    </w:p>
    <w:p w:rsidR="008F0662" w:rsidRDefault="008F0662" w:rsidP="008F0662">
      <w:pPr>
        <w:jc w:val="both"/>
        <w:rPr>
          <w:rFonts w:cstheme="minorHAnsi"/>
        </w:rPr>
      </w:pPr>
      <w:r>
        <w:rPr>
          <w:rFonts w:cstheme="minorHAnsi"/>
        </w:rPr>
        <w:t xml:space="preserve">Nově můžete s Lítačkou i za živým uměním, jelikož se věrnostní program poprvé rozšířil </w:t>
      </w:r>
      <w:r>
        <w:rPr>
          <w:rFonts w:cstheme="minorHAnsi"/>
        </w:rPr>
        <w:br/>
        <w:t xml:space="preserve">i o divadlo. Na představení pražského divadla Studio Ypsilon tak mohou všichni držitelé karty Lítačka využít 10% slevu.  </w:t>
      </w:r>
    </w:p>
    <w:p w:rsidR="008F0662" w:rsidRPr="004F5D44" w:rsidRDefault="008F0662" w:rsidP="008F0662">
      <w:pPr>
        <w:jc w:val="both"/>
        <w:rPr>
          <w:rFonts w:cstheme="minorHAnsi"/>
          <w:i/>
        </w:rPr>
      </w:pPr>
      <w:r w:rsidRPr="004F5D44">
        <w:rPr>
          <w:rFonts w:cstheme="minorHAnsi"/>
          <w:i/>
        </w:rPr>
        <w:t xml:space="preserve">„Věrnostní program Lítačky nabízíme všem cestujícím v Praze a Středočeském kraji jako bonus a poděkování za to, že s Lítačkou veřejnou dopravou pravidelně cestují. V současné době máme více než 30 partnerů </w:t>
      </w:r>
      <w:r w:rsidRPr="00A55F8F">
        <w:rPr>
          <w:rFonts w:cstheme="minorHAnsi"/>
          <w:i/>
          <w:color w:val="000000" w:themeColor="text1"/>
        </w:rPr>
        <w:t>nabízejících</w:t>
      </w:r>
      <w:r w:rsidRPr="004F5D44">
        <w:rPr>
          <w:rFonts w:cstheme="minorHAnsi"/>
          <w:i/>
        </w:rPr>
        <w:t xml:space="preserve"> výhody pro držitele Lítačky a náš věrnostní program neustále rozšiřujeme. Jsem rád, že nově je možné s Lítačkou jít i do divadla, a těší mě o to více, že prvním naším divadelním partnerem je právě Studio Ypsilon, </w:t>
      </w:r>
      <w:r w:rsidRPr="00A55F8F">
        <w:rPr>
          <w:rFonts w:cstheme="minorHAnsi"/>
          <w:i/>
          <w:color w:val="000000" w:themeColor="text1"/>
        </w:rPr>
        <w:t>které v minulém roce oslavilo výročí 55</w:t>
      </w:r>
      <w:r w:rsidR="00A5737E">
        <w:rPr>
          <w:rFonts w:cstheme="minorHAnsi"/>
          <w:i/>
          <w:color w:val="000000" w:themeColor="text1"/>
        </w:rPr>
        <w:t xml:space="preserve"> </w:t>
      </w:r>
      <w:r w:rsidRPr="00A55F8F">
        <w:rPr>
          <w:rFonts w:cstheme="minorHAnsi"/>
          <w:i/>
          <w:color w:val="000000" w:themeColor="text1"/>
        </w:rPr>
        <w:t>let od první inscenace a 56</w:t>
      </w:r>
      <w:r>
        <w:rPr>
          <w:rFonts w:cstheme="minorHAnsi"/>
          <w:i/>
          <w:color w:val="000000" w:themeColor="text1"/>
        </w:rPr>
        <w:t xml:space="preserve"> </w:t>
      </w:r>
      <w:r w:rsidRPr="00A55F8F">
        <w:rPr>
          <w:rFonts w:cstheme="minorHAnsi"/>
          <w:i/>
          <w:color w:val="000000" w:themeColor="text1"/>
        </w:rPr>
        <w:t>let od založení divadla</w:t>
      </w:r>
      <w:r>
        <w:rPr>
          <w:rFonts w:cstheme="minorHAnsi"/>
          <w:i/>
        </w:rPr>
        <w:t>,</w:t>
      </w:r>
      <w:r w:rsidRPr="004F5D44">
        <w:rPr>
          <w:rFonts w:cstheme="minorHAnsi"/>
          <w:i/>
        </w:rPr>
        <w:t xml:space="preserve">“ </w:t>
      </w:r>
      <w:r w:rsidRPr="004F5D44">
        <w:rPr>
          <w:rFonts w:cstheme="minorHAnsi"/>
          <w:b/>
        </w:rPr>
        <w:t xml:space="preserve">doplnil </w:t>
      </w:r>
      <w:r w:rsidRPr="004F5D44">
        <w:rPr>
          <w:rFonts w:cstheme="minorHAnsi"/>
        </w:rPr>
        <w:t xml:space="preserve">k věrnostnímu programu Lítačky </w:t>
      </w:r>
      <w:r w:rsidRPr="004F5D44">
        <w:rPr>
          <w:rFonts w:cstheme="minorHAnsi"/>
          <w:b/>
        </w:rPr>
        <w:t>Michal Fišer</w:t>
      </w:r>
      <w:r w:rsidRPr="004F5D44">
        <w:rPr>
          <w:rFonts w:cstheme="minorHAnsi"/>
        </w:rPr>
        <w:t xml:space="preserve">, </w:t>
      </w:r>
      <w:r w:rsidRPr="004F5D44">
        <w:rPr>
          <w:rFonts w:cstheme="minorHAnsi"/>
          <w:b/>
        </w:rPr>
        <w:t xml:space="preserve">generální ředitel </w:t>
      </w:r>
      <w:r w:rsidRPr="004F5D44">
        <w:rPr>
          <w:rFonts w:cstheme="minorHAnsi"/>
        </w:rPr>
        <w:t xml:space="preserve">společnosti </w:t>
      </w:r>
      <w:r w:rsidRPr="004F5D44">
        <w:rPr>
          <w:rFonts w:cstheme="minorHAnsi"/>
          <w:b/>
        </w:rPr>
        <w:t>Operátor ICT</w:t>
      </w:r>
      <w:r w:rsidRPr="004F5D44">
        <w:rPr>
          <w:rFonts w:cstheme="minorHAnsi"/>
        </w:rPr>
        <w:t>, kter</w:t>
      </w:r>
      <w:r w:rsidR="00A5737E">
        <w:rPr>
          <w:rFonts w:cstheme="minorHAnsi"/>
        </w:rPr>
        <w:t>á</w:t>
      </w:r>
      <w:r w:rsidRPr="004F5D44">
        <w:rPr>
          <w:rFonts w:cstheme="minorHAnsi"/>
        </w:rPr>
        <w:t xml:space="preserve"> má provoz a vývoj Lítačky na starosti.</w:t>
      </w:r>
      <w:r>
        <w:rPr>
          <w:rFonts w:cstheme="minorHAnsi"/>
          <w:i/>
        </w:rPr>
        <w:t xml:space="preserve"> </w:t>
      </w:r>
      <w:r w:rsidRPr="004F5D44">
        <w:rPr>
          <w:rFonts w:cstheme="minorHAnsi"/>
          <w:i/>
        </w:rPr>
        <w:t xml:space="preserve"> </w:t>
      </w:r>
    </w:p>
    <w:p w:rsidR="008F0662" w:rsidRDefault="008F0662" w:rsidP="008F0662">
      <w:pPr>
        <w:jc w:val="both"/>
        <w:rPr>
          <w:rFonts w:cstheme="minorHAnsi"/>
        </w:rPr>
      </w:pPr>
    </w:p>
    <w:p w:rsidR="008F0662" w:rsidRPr="00A55F8F" w:rsidRDefault="008F0662" w:rsidP="008F0662">
      <w:pPr>
        <w:jc w:val="both"/>
        <w:rPr>
          <w:rFonts w:cstheme="minorHAnsi"/>
          <w:color w:val="000000" w:themeColor="text1"/>
        </w:rPr>
      </w:pPr>
      <w:r w:rsidRPr="00A55F8F">
        <w:rPr>
          <w:rFonts w:cstheme="minorHAnsi"/>
          <w:color w:val="000000" w:themeColor="text1"/>
        </w:rPr>
        <w:t xml:space="preserve">Právě k zmíněnému výročí vznikla inscenace, která nese název </w:t>
      </w:r>
      <w:r w:rsidRPr="00A55F8F">
        <w:rPr>
          <w:rFonts w:cstheme="minorHAnsi"/>
          <w:i/>
          <w:color w:val="000000" w:themeColor="text1"/>
        </w:rPr>
        <w:t>Spálená 16.</w:t>
      </w:r>
      <w:r w:rsidRPr="00A55F8F">
        <w:rPr>
          <w:rFonts w:cstheme="minorHAnsi"/>
          <w:color w:val="000000" w:themeColor="text1"/>
        </w:rPr>
        <w:t xml:space="preserve"> Je to rovněž adresa,</w:t>
      </w:r>
      <w:r w:rsidR="00A5737E">
        <w:rPr>
          <w:rFonts w:cstheme="minorHAnsi"/>
          <w:color w:val="000000" w:themeColor="text1"/>
        </w:rPr>
        <w:t xml:space="preserve"> na</w:t>
      </w:r>
      <w:r w:rsidRPr="00A55F8F">
        <w:rPr>
          <w:rFonts w:cstheme="minorHAnsi"/>
          <w:color w:val="000000" w:themeColor="text1"/>
        </w:rPr>
        <w:t> níž Studio Ypsilon sídlí již více než čtyři desetiletí. Hra provede diváka nejen historií jednoho domu, ale celé ulice Spálené od dob Karla IV. až po sametovou revoluci. Autorem i režisérem inscenace je zakladatel, tvůrčí osobnost a ředitel Studia Ypsilon, prof. Jan Schmid.</w:t>
      </w:r>
    </w:p>
    <w:p w:rsidR="008F0662" w:rsidRPr="00A55F8F" w:rsidRDefault="008F0662" w:rsidP="008F0662">
      <w:pPr>
        <w:jc w:val="both"/>
        <w:rPr>
          <w:rFonts w:cstheme="minorHAnsi"/>
          <w:color w:val="000000" w:themeColor="text1"/>
        </w:rPr>
      </w:pPr>
    </w:p>
    <w:p w:rsidR="008F0662" w:rsidRPr="00A55F8F" w:rsidRDefault="008F0662" w:rsidP="008F0662">
      <w:pPr>
        <w:jc w:val="both"/>
        <w:rPr>
          <w:rFonts w:cstheme="minorHAnsi"/>
          <w:b/>
          <w:color w:val="000000" w:themeColor="text1"/>
          <w:u w:val="single"/>
        </w:rPr>
      </w:pPr>
      <w:r w:rsidRPr="00A55F8F">
        <w:rPr>
          <w:rFonts w:cstheme="minorHAnsi"/>
          <w:b/>
          <w:color w:val="000000" w:themeColor="text1"/>
          <w:u w:val="single"/>
        </w:rPr>
        <w:t>Studio Ypsilon</w:t>
      </w:r>
    </w:p>
    <w:p w:rsidR="008F0662" w:rsidRDefault="008F0662" w:rsidP="008F0662">
      <w:pPr>
        <w:jc w:val="both"/>
        <w:rPr>
          <w:rFonts w:cstheme="minorHAnsi"/>
          <w:color w:val="000000" w:themeColor="text1"/>
        </w:rPr>
      </w:pPr>
    </w:p>
    <w:p w:rsidR="008F0662" w:rsidRPr="00A55F8F" w:rsidRDefault="008F0662" w:rsidP="008F0662">
      <w:pPr>
        <w:jc w:val="both"/>
        <w:rPr>
          <w:rFonts w:cstheme="minorHAnsi"/>
          <w:color w:val="000000" w:themeColor="text1"/>
        </w:rPr>
      </w:pPr>
      <w:r w:rsidRPr="00A55F8F">
        <w:rPr>
          <w:rFonts w:cstheme="minorHAnsi"/>
          <w:color w:val="000000" w:themeColor="text1"/>
        </w:rPr>
        <w:t>Už na počátku a za celou dobu své existence se Ypsilonka stala nedílnou součástí české (ale nejen díky svým mnohým zájezdům po celém světě i světové) divadelní historie, a to jak svou originální poetikou, tak metodou kolektivní improvizace. Velkou roli ve filozofii této výjimečné scény hraje náhoda, která stála v šedesátých letech i u zrodu jejího jména: „</w:t>
      </w:r>
      <w:r w:rsidRPr="00A55F8F">
        <w:rPr>
          <w:rFonts w:cstheme="minorHAnsi"/>
          <w:i/>
          <w:iCs/>
          <w:color w:val="000000" w:themeColor="text1"/>
        </w:rPr>
        <w:t xml:space="preserve">Byl jsem v té době na vojně, takže první inscenace </w:t>
      </w:r>
      <w:r w:rsidRPr="008F0662">
        <w:rPr>
          <w:rFonts w:cstheme="minorHAnsi"/>
          <w:iCs/>
          <w:color w:val="000000" w:themeColor="text1"/>
        </w:rPr>
        <w:t>Encyklopedické heslo XX. století</w:t>
      </w:r>
      <w:r w:rsidRPr="00A55F8F">
        <w:rPr>
          <w:rFonts w:cstheme="minorHAnsi"/>
          <w:i/>
          <w:iCs/>
          <w:color w:val="000000" w:themeColor="text1"/>
        </w:rPr>
        <w:t xml:space="preserve"> se začala zkoušet v kasárnách, ale už to bylo divadelní společenství, jež přesahovalo vojenský útvar především do Naivního divadla v Liberci k několika hercům a loutkohercům, výtvarníkům </w:t>
      </w:r>
      <w:r w:rsidR="003129A7">
        <w:rPr>
          <w:rFonts w:cstheme="minorHAnsi"/>
          <w:i/>
          <w:iCs/>
          <w:color w:val="000000" w:themeColor="text1"/>
        </w:rPr>
        <w:br/>
      </w:r>
      <w:r w:rsidRPr="00A55F8F">
        <w:rPr>
          <w:rFonts w:cstheme="minorHAnsi"/>
          <w:i/>
          <w:iCs/>
          <w:color w:val="000000" w:themeColor="text1"/>
        </w:rPr>
        <w:t xml:space="preserve">i hudebníkům. </w:t>
      </w:r>
      <w:r w:rsidRPr="008F0662">
        <w:rPr>
          <w:rFonts w:cstheme="minorHAnsi"/>
          <w:iCs/>
          <w:color w:val="000000" w:themeColor="text1"/>
        </w:rPr>
        <w:t>Encyklopedické heslo</w:t>
      </w:r>
      <w:r w:rsidRPr="00A55F8F">
        <w:rPr>
          <w:rFonts w:cstheme="minorHAnsi"/>
          <w:i/>
          <w:iCs/>
          <w:color w:val="000000" w:themeColor="text1"/>
        </w:rPr>
        <w:t xml:space="preserve"> mělo premiéru v kinosále vojenského útvaru 3256 </w:t>
      </w:r>
      <w:r w:rsidR="003129A7">
        <w:rPr>
          <w:rFonts w:cstheme="minorHAnsi"/>
          <w:i/>
          <w:iCs/>
          <w:color w:val="000000" w:themeColor="text1"/>
        </w:rPr>
        <w:br/>
      </w:r>
      <w:bookmarkStart w:id="1" w:name="_GoBack"/>
      <w:bookmarkEnd w:id="1"/>
      <w:r w:rsidRPr="00A55F8F">
        <w:rPr>
          <w:rFonts w:cstheme="minorHAnsi"/>
          <w:i/>
          <w:iCs/>
          <w:color w:val="000000" w:themeColor="text1"/>
        </w:rPr>
        <w:t xml:space="preserve">v Liberci a rázem bylo posláno na vojenský festival. Samotné divadlo zatím nemělo jméno, ale věděli jsme, že jsme studiem. Důstojník, který nás na festival doprovázel, tvrdil, že název mít </w:t>
      </w:r>
      <w:r w:rsidRPr="00A55F8F">
        <w:rPr>
          <w:rFonts w:cstheme="minorHAnsi"/>
          <w:i/>
          <w:iCs/>
          <w:color w:val="000000" w:themeColor="text1"/>
        </w:rPr>
        <w:lastRenderedPageBreak/>
        <w:t xml:space="preserve">musíme, takže pak do patřičné kolonky napsal X. Hned jsem se vzepřel, že takové divadlo poezie už existuje v Brně – tak tam napsal Y. Ypsilon. Studio Ypsilon. Takže náhoda podobná té, na kterou přišel kdysi Tristan </w:t>
      </w:r>
      <w:proofErr w:type="spellStart"/>
      <w:r w:rsidRPr="00A55F8F">
        <w:rPr>
          <w:rFonts w:cstheme="minorHAnsi"/>
          <w:i/>
          <w:iCs/>
          <w:color w:val="000000" w:themeColor="text1"/>
        </w:rPr>
        <w:t>Tzara</w:t>
      </w:r>
      <w:proofErr w:type="spellEnd"/>
      <w:r w:rsidRPr="00A55F8F">
        <w:rPr>
          <w:rFonts w:cstheme="minorHAnsi"/>
          <w:i/>
          <w:iCs/>
          <w:color w:val="000000" w:themeColor="text1"/>
        </w:rPr>
        <w:t>, kdy se mu dostavilo pojmenování celého uměleckého hnutí dada</w:t>
      </w:r>
      <w:r w:rsidRPr="00A55F8F">
        <w:rPr>
          <w:rFonts w:cstheme="minorHAnsi"/>
          <w:color w:val="000000" w:themeColor="text1"/>
        </w:rPr>
        <w:t xml:space="preserve">,“ </w:t>
      </w:r>
      <w:r w:rsidRPr="00A55F8F">
        <w:rPr>
          <w:rFonts w:cstheme="minorHAnsi"/>
          <w:b/>
          <w:color w:val="000000" w:themeColor="text1"/>
        </w:rPr>
        <w:t xml:space="preserve">vysvětluje </w:t>
      </w:r>
      <w:r w:rsidRPr="00A55F8F">
        <w:rPr>
          <w:rFonts w:cstheme="minorHAnsi"/>
          <w:color w:val="000000" w:themeColor="text1"/>
        </w:rPr>
        <w:t xml:space="preserve">příběh její zakladatel </w:t>
      </w:r>
      <w:r w:rsidRPr="00A55F8F">
        <w:rPr>
          <w:rFonts w:cstheme="minorHAnsi"/>
          <w:b/>
          <w:color w:val="000000" w:themeColor="text1"/>
        </w:rPr>
        <w:t>Jan Schmid</w:t>
      </w:r>
      <w:r w:rsidRPr="00A55F8F">
        <w:rPr>
          <w:rFonts w:cstheme="minorHAnsi"/>
          <w:color w:val="000000" w:themeColor="text1"/>
        </w:rPr>
        <w:t xml:space="preserve">. Původně založil Ypsilonku jako nezávislou experimentální skupinu a po celou dobu je jeho tvůrčí a hybnou silou. Z tohoto nápadu nakonec vzešlo divadlo, bez kterého si dnes mapu významných divadelních scén lze už jen těžko představit. </w:t>
      </w:r>
    </w:p>
    <w:p w:rsidR="008F0662" w:rsidRDefault="008F0662" w:rsidP="008F0662">
      <w:pPr>
        <w:jc w:val="both"/>
        <w:rPr>
          <w:rFonts w:cstheme="minorHAnsi"/>
        </w:rPr>
      </w:pPr>
    </w:p>
    <w:p w:rsidR="008F0662" w:rsidRPr="00AB7F8C" w:rsidRDefault="008F0662" w:rsidP="008F0662">
      <w:pPr>
        <w:jc w:val="both"/>
        <w:rPr>
          <w:rFonts w:cstheme="minorHAnsi"/>
        </w:rPr>
      </w:pPr>
      <w:r>
        <w:rPr>
          <w:rFonts w:cstheme="minorHAnsi"/>
        </w:rPr>
        <w:t>S dopravní kartou Lítačka můžete ušetřit</w:t>
      </w:r>
      <w:r w:rsidRPr="00AB7F8C">
        <w:rPr>
          <w:rFonts w:cstheme="minorHAnsi"/>
        </w:rPr>
        <w:t xml:space="preserve"> peníze i za vstupy do </w:t>
      </w:r>
      <w:r>
        <w:rPr>
          <w:rFonts w:cstheme="minorHAnsi"/>
        </w:rPr>
        <w:t>vybraných</w:t>
      </w:r>
      <w:r w:rsidRPr="00AB7F8C">
        <w:rPr>
          <w:rFonts w:cstheme="minorHAnsi"/>
        </w:rPr>
        <w:t xml:space="preserve"> sportovišť</w:t>
      </w:r>
      <w:r>
        <w:rPr>
          <w:rFonts w:cstheme="minorHAnsi"/>
        </w:rPr>
        <w:t>, muzeí</w:t>
      </w:r>
      <w:r w:rsidRPr="00AB7F8C">
        <w:rPr>
          <w:rFonts w:cstheme="minorHAnsi"/>
        </w:rPr>
        <w:t xml:space="preserve"> nebo třeba </w:t>
      </w:r>
      <w:r>
        <w:rPr>
          <w:rFonts w:cstheme="minorHAnsi"/>
        </w:rPr>
        <w:t xml:space="preserve">i </w:t>
      </w:r>
      <w:r w:rsidRPr="00AB7F8C">
        <w:rPr>
          <w:rFonts w:cstheme="minorHAnsi"/>
        </w:rPr>
        <w:t>pražské</w:t>
      </w:r>
      <w:r w:rsidR="00D567E1">
        <w:rPr>
          <w:rFonts w:cstheme="minorHAnsi"/>
        </w:rPr>
        <w:t xml:space="preserve"> </w:t>
      </w:r>
      <w:r w:rsidR="00A5737E">
        <w:rPr>
          <w:rFonts w:cstheme="minorHAnsi"/>
        </w:rPr>
        <w:t>zoo</w:t>
      </w:r>
      <w:r w:rsidRPr="00AB7F8C">
        <w:rPr>
          <w:rFonts w:cstheme="minorHAnsi"/>
        </w:rPr>
        <w:t>.</w:t>
      </w:r>
    </w:p>
    <w:p w:rsidR="008F0662" w:rsidRPr="00AB7F8C" w:rsidRDefault="008F0662" w:rsidP="008F0662">
      <w:pPr>
        <w:jc w:val="both"/>
        <w:rPr>
          <w:rFonts w:cstheme="minorHAnsi"/>
        </w:rPr>
      </w:pPr>
    </w:p>
    <w:p w:rsidR="008F0662" w:rsidRPr="00AB7F8C" w:rsidRDefault="008F0662" w:rsidP="008F0662">
      <w:pPr>
        <w:jc w:val="both"/>
        <w:rPr>
          <w:rFonts w:cstheme="minorHAnsi"/>
        </w:rPr>
      </w:pPr>
      <w:r w:rsidRPr="00AB7F8C">
        <w:rPr>
          <w:rFonts w:cstheme="minorHAnsi"/>
        </w:rPr>
        <w:t xml:space="preserve">Regionální dopravní systém PID Lítačka se nově vztahuje také na cestování po Středočeském kraji. Proto se můžete těšit, že postupně přibydou další výhody a slevy na zajímavá místa </w:t>
      </w:r>
      <w:r>
        <w:rPr>
          <w:rFonts w:cstheme="minorHAnsi"/>
        </w:rPr>
        <w:br/>
      </w:r>
      <w:r w:rsidRPr="00AB7F8C">
        <w:rPr>
          <w:rFonts w:cstheme="minorHAnsi"/>
        </w:rPr>
        <w:t>v tomto regionu.</w:t>
      </w:r>
    </w:p>
    <w:p w:rsidR="008F0662" w:rsidRPr="00AB7F8C" w:rsidRDefault="008F0662" w:rsidP="008F0662">
      <w:pPr>
        <w:jc w:val="both"/>
        <w:rPr>
          <w:rFonts w:cstheme="minorHAnsi"/>
        </w:rPr>
      </w:pPr>
    </w:p>
    <w:p w:rsidR="008F0662" w:rsidRPr="00AB7F8C" w:rsidRDefault="008F0662" w:rsidP="008F0662">
      <w:pPr>
        <w:jc w:val="both"/>
        <w:rPr>
          <w:rFonts w:cstheme="minorHAnsi"/>
        </w:rPr>
      </w:pPr>
      <w:r w:rsidRPr="00AB7F8C">
        <w:rPr>
          <w:rFonts w:cstheme="minorHAnsi"/>
        </w:rPr>
        <w:t xml:space="preserve">Slevový program se neustále rozrůstá. Podle míst, kde Lítačku uplatníte, si můžete naplánovat pěkný výlet za kulturou, sportem nebo zábavou. </w:t>
      </w:r>
      <w:r>
        <w:rPr>
          <w:rFonts w:cstheme="minorHAnsi"/>
        </w:rPr>
        <w:t>Aktuální seznam slev je přehledně dostupný na stránkách v sekci „</w:t>
      </w:r>
      <w:hyperlink r:id="rId7" w:history="1">
        <w:r w:rsidRPr="004F5D44">
          <w:rPr>
            <w:rStyle w:val="Hypertextovodkaz"/>
            <w:rFonts w:cstheme="minorHAnsi"/>
          </w:rPr>
          <w:t>Slevy a výhody s Lítačkou</w:t>
        </w:r>
      </w:hyperlink>
      <w:r>
        <w:rPr>
          <w:rFonts w:cstheme="minorHAnsi"/>
        </w:rPr>
        <w:t>“</w:t>
      </w:r>
      <w:r w:rsidR="00A5737E">
        <w:rPr>
          <w:rFonts w:cstheme="minorHAnsi"/>
        </w:rPr>
        <w:t>.</w:t>
      </w:r>
      <w:r>
        <w:rPr>
          <w:rFonts w:cstheme="minorHAnsi"/>
        </w:rPr>
        <w:t xml:space="preserve">   </w:t>
      </w:r>
    </w:p>
    <w:p w:rsidR="00C31131" w:rsidRPr="00AB7F8C" w:rsidRDefault="00C31131" w:rsidP="00C31131">
      <w:pPr>
        <w:jc w:val="both"/>
        <w:rPr>
          <w:rFonts w:cstheme="minorHAnsi"/>
        </w:rPr>
      </w:pPr>
      <w:r>
        <w:rPr>
          <w:rFonts w:cstheme="minorHAnsi"/>
        </w:rPr>
        <w:t xml:space="preserve">   </w:t>
      </w:r>
    </w:p>
    <w:p w:rsidR="0051086F" w:rsidRDefault="0051086F" w:rsidP="0051086F">
      <w:pPr>
        <w:jc w:val="both"/>
        <w:rPr>
          <w:rFonts w:ascii="Calibri" w:eastAsia="Times New Roman" w:hAnsi="Calibri" w:cs="Calibri"/>
          <w:color w:val="201F1E"/>
          <w:sz w:val="22"/>
          <w:szCs w:val="22"/>
          <w:lang w:eastAsia="cs-CZ"/>
        </w:rPr>
      </w:pPr>
    </w:p>
    <w:p w:rsidR="0051086F" w:rsidRDefault="0051086F" w:rsidP="0051086F">
      <w:pPr>
        <w:jc w:val="both"/>
        <w:rPr>
          <w:rFonts w:ascii="Calibri" w:eastAsia="Times New Roman" w:hAnsi="Calibri" w:cs="Calibri"/>
          <w:color w:val="201F1E"/>
          <w:sz w:val="22"/>
          <w:szCs w:val="22"/>
          <w:lang w:eastAsia="cs-CZ"/>
        </w:rPr>
      </w:pPr>
    </w:p>
    <w:p w:rsidR="0051086F" w:rsidRPr="00737792" w:rsidRDefault="0051086F" w:rsidP="0051086F">
      <w:pPr>
        <w:jc w:val="both"/>
        <w:rPr>
          <w:rFonts w:ascii="Calibri" w:eastAsia="Times New Roman" w:hAnsi="Calibri" w:cs="Calibri"/>
          <w:color w:val="201F1E"/>
          <w:sz w:val="22"/>
          <w:szCs w:val="22"/>
          <w:lang w:eastAsia="cs-CZ"/>
        </w:rPr>
      </w:pPr>
    </w:p>
    <w:p w:rsidR="00660C87" w:rsidRPr="00810247" w:rsidRDefault="00660C87" w:rsidP="00660C87">
      <w:pPr>
        <w:framePr w:hSpace="141" w:wrap="around" w:vAnchor="text" w:hAnchor="page" w:x="1465" w:y="330"/>
        <w:jc w:val="both"/>
        <w:rPr>
          <w:rFonts w:cs="Arial"/>
        </w:rPr>
      </w:pPr>
      <w:r w:rsidRPr="00810247">
        <w:rPr>
          <w:rFonts w:cs="Arial"/>
          <w:b/>
        </w:rPr>
        <w:t>Petr Habáň</w:t>
      </w:r>
      <w:r w:rsidRPr="00810247">
        <w:rPr>
          <w:rFonts w:cs="Arial"/>
          <w:b/>
        </w:rPr>
        <w:tab/>
      </w:r>
      <w:r w:rsidRPr="00810247">
        <w:rPr>
          <w:rFonts w:cs="Arial"/>
          <w:b/>
        </w:rPr>
        <w:tab/>
      </w:r>
    </w:p>
    <w:p w:rsidR="00660C87" w:rsidRPr="00810247" w:rsidRDefault="00660C87" w:rsidP="00660C87">
      <w:pPr>
        <w:framePr w:hSpace="141" w:wrap="around" w:vAnchor="text" w:hAnchor="page" w:x="1465" w:y="330"/>
        <w:jc w:val="both"/>
        <w:rPr>
          <w:rFonts w:cs="Arial"/>
        </w:rPr>
      </w:pPr>
      <w:r w:rsidRPr="00810247">
        <w:rPr>
          <w:rFonts w:cs="Arial"/>
        </w:rPr>
        <w:t xml:space="preserve">Operátor ICT                              </w:t>
      </w:r>
      <w:r w:rsidRPr="00810247">
        <w:rPr>
          <w:rFonts w:cs="Arial"/>
        </w:rPr>
        <w:tab/>
      </w:r>
      <w:r w:rsidRPr="00810247">
        <w:rPr>
          <w:rFonts w:cs="Arial"/>
        </w:rPr>
        <w:tab/>
      </w:r>
      <w:r w:rsidRPr="00810247">
        <w:rPr>
          <w:rFonts w:cs="Arial"/>
        </w:rPr>
        <w:tab/>
      </w:r>
    </w:p>
    <w:p w:rsidR="00660C87" w:rsidRPr="00810247" w:rsidRDefault="00C970B9" w:rsidP="00660C87">
      <w:pPr>
        <w:framePr w:hSpace="141" w:wrap="around" w:vAnchor="text" w:hAnchor="page" w:x="1465" w:y="330"/>
        <w:jc w:val="both"/>
        <w:rPr>
          <w:rFonts w:cs="Arial"/>
        </w:rPr>
      </w:pPr>
      <w:hyperlink r:id="rId8" w:history="1">
        <w:r w:rsidR="00660C87" w:rsidRPr="00810247">
          <w:rPr>
            <w:rStyle w:val="Hypertextovodkaz"/>
            <w:rFonts w:cs="Arial"/>
          </w:rPr>
          <w:t>mediahub@operatorict.cz</w:t>
        </w:r>
      </w:hyperlink>
      <w:r w:rsidR="00660C87" w:rsidRPr="00810247">
        <w:rPr>
          <w:rFonts w:cs="Arial"/>
        </w:rPr>
        <w:t xml:space="preserve">               </w:t>
      </w:r>
      <w:r w:rsidR="00660C87" w:rsidRPr="00810247">
        <w:rPr>
          <w:rFonts w:cs="Arial"/>
        </w:rPr>
        <w:tab/>
      </w:r>
    </w:p>
    <w:p w:rsidR="00660C87" w:rsidRPr="00091099" w:rsidRDefault="00660C87" w:rsidP="00660C87">
      <w:pPr>
        <w:framePr w:hSpace="141" w:wrap="around" w:vAnchor="text" w:hAnchor="page" w:x="1465" w:y="330"/>
        <w:jc w:val="both"/>
        <w:rPr>
          <w:rFonts w:cs="Arial"/>
          <w:sz w:val="20"/>
          <w:szCs w:val="20"/>
        </w:rPr>
      </w:pPr>
      <w:r w:rsidRPr="00810247">
        <w:rPr>
          <w:rFonts w:cs="Arial"/>
        </w:rPr>
        <w:t xml:space="preserve">tel. </w:t>
      </w:r>
      <w:bookmarkStart w:id="2" w:name="_Hlk8646383"/>
      <w:r w:rsidRPr="00810247">
        <w:rPr>
          <w:rFonts w:cs="Arial"/>
        </w:rPr>
        <w:t xml:space="preserve">602 655 093    </w:t>
      </w:r>
      <w:bookmarkEnd w:id="2"/>
      <w:r w:rsidRPr="00810247">
        <w:rPr>
          <w:rFonts w:cs="Arial"/>
        </w:rPr>
        <w:tab/>
      </w:r>
      <w:r w:rsidRPr="00091099">
        <w:rPr>
          <w:rFonts w:cs="Arial"/>
          <w:sz w:val="20"/>
          <w:szCs w:val="20"/>
        </w:rPr>
        <w:tab/>
      </w:r>
    </w:p>
    <w:p w:rsidR="0086171F" w:rsidRDefault="0086171F" w:rsidP="0086171F">
      <w:pPr>
        <w:jc w:val="both"/>
        <w:rPr>
          <w:b/>
        </w:rPr>
      </w:pPr>
    </w:p>
    <w:p w:rsidR="0086171F" w:rsidRDefault="0086171F" w:rsidP="0086171F">
      <w:pPr>
        <w:pStyle w:val="Bezmezer"/>
        <w:pBdr>
          <w:bottom w:val="single" w:sz="4" w:space="1" w:color="auto"/>
        </w:pBdr>
        <w:ind w:left="0"/>
        <w:rPr>
          <w:rFonts w:ascii="Arial" w:hAnsi="Arial" w:cs="Arial"/>
          <w:color w:val="auto"/>
          <w:sz w:val="22"/>
          <w:szCs w:val="22"/>
        </w:rPr>
      </w:pPr>
    </w:p>
    <w:p w:rsidR="00236920" w:rsidRDefault="00236920" w:rsidP="0086171F">
      <w:pPr>
        <w:pStyle w:val="Bezmezer"/>
        <w:pBdr>
          <w:bottom w:val="single" w:sz="4" w:space="1" w:color="auto"/>
        </w:pBdr>
        <w:ind w:left="0"/>
        <w:rPr>
          <w:rFonts w:ascii="Arial" w:hAnsi="Arial" w:cs="Arial"/>
          <w:color w:val="auto"/>
          <w:sz w:val="22"/>
          <w:szCs w:val="22"/>
        </w:rPr>
      </w:pPr>
    </w:p>
    <w:p w:rsidR="00236920" w:rsidRDefault="00236920" w:rsidP="0086171F">
      <w:pPr>
        <w:pStyle w:val="Bezmezer"/>
        <w:pBdr>
          <w:bottom w:val="single" w:sz="4" w:space="1" w:color="auto"/>
        </w:pBdr>
        <w:ind w:left="0"/>
        <w:rPr>
          <w:rFonts w:ascii="Arial" w:hAnsi="Arial" w:cs="Arial"/>
          <w:color w:val="auto"/>
          <w:sz w:val="22"/>
          <w:szCs w:val="22"/>
        </w:rPr>
      </w:pPr>
    </w:p>
    <w:p w:rsidR="00D823E9" w:rsidRDefault="00D823E9" w:rsidP="0086171F">
      <w:pPr>
        <w:pStyle w:val="Bezmezer"/>
        <w:pBdr>
          <w:bottom w:val="single" w:sz="4" w:space="1" w:color="auto"/>
        </w:pBdr>
        <w:ind w:left="0"/>
        <w:rPr>
          <w:rFonts w:ascii="Arial" w:hAnsi="Arial" w:cs="Arial"/>
          <w:color w:val="auto"/>
          <w:sz w:val="22"/>
          <w:szCs w:val="22"/>
        </w:rPr>
      </w:pPr>
    </w:p>
    <w:p w:rsidR="00236920" w:rsidRDefault="00236920" w:rsidP="0086171F">
      <w:pPr>
        <w:pStyle w:val="Bezmezer"/>
        <w:ind w:left="0"/>
        <w:jc w:val="both"/>
        <w:rPr>
          <w:rFonts w:asciiTheme="minorHAnsi" w:hAnsiTheme="minorHAnsi" w:cs="Arial"/>
          <w:color w:val="auto"/>
        </w:rPr>
      </w:pPr>
    </w:p>
    <w:p w:rsidR="0086171F" w:rsidRPr="00225E5C" w:rsidRDefault="0086171F" w:rsidP="0086171F">
      <w:pPr>
        <w:pStyle w:val="Bezmezer"/>
        <w:ind w:left="0"/>
        <w:jc w:val="both"/>
        <w:rPr>
          <w:rFonts w:asciiTheme="minorHAnsi" w:hAnsiTheme="minorHAnsi" w:cs="Arial"/>
          <w:b/>
          <w:color w:val="auto"/>
        </w:rPr>
      </w:pPr>
      <w:r w:rsidRPr="00091099">
        <w:rPr>
          <w:rFonts w:asciiTheme="minorHAnsi" w:hAnsiTheme="minorHAnsi" w:cs="Arial"/>
          <w:color w:val="auto"/>
        </w:rPr>
        <w:tab/>
      </w:r>
      <w:r w:rsidRPr="00091099">
        <w:rPr>
          <w:rFonts w:asciiTheme="minorHAnsi" w:hAnsiTheme="minorHAnsi" w:cs="Arial"/>
          <w:color w:val="auto"/>
        </w:rPr>
        <w:tab/>
      </w:r>
      <w:r w:rsidRPr="00091099">
        <w:rPr>
          <w:rFonts w:asciiTheme="minorHAnsi" w:hAnsiTheme="minorHAnsi" w:cs="Arial"/>
          <w:color w:val="auto"/>
        </w:rPr>
        <w:tab/>
      </w:r>
    </w:p>
    <w:bookmarkEnd w:id="0"/>
    <w:p w:rsidR="0086171F" w:rsidRDefault="0086171F" w:rsidP="0086171F">
      <w:pPr>
        <w:pStyle w:val="Bezmezer"/>
        <w:ind w:left="0"/>
        <w:jc w:val="both"/>
        <w:rPr>
          <w:rFonts w:asciiTheme="minorHAnsi" w:hAnsiTheme="minorHAnsi" w:cs="Arial"/>
          <w:b/>
          <w:color w:val="auto"/>
          <w:sz w:val="18"/>
          <w:szCs w:val="18"/>
        </w:rPr>
      </w:pPr>
      <w:r>
        <w:rPr>
          <w:rFonts w:asciiTheme="minorHAnsi" w:hAnsiTheme="minorHAnsi" w:cs="Arial"/>
          <w:b/>
          <w:color w:val="auto"/>
          <w:sz w:val="18"/>
          <w:szCs w:val="18"/>
        </w:rPr>
        <w:t>O PID Lítačce</w:t>
      </w:r>
    </w:p>
    <w:p w:rsidR="0086171F" w:rsidRDefault="0086171F" w:rsidP="0086171F">
      <w:pPr>
        <w:pStyle w:val="Bezmezer"/>
        <w:ind w:left="0"/>
        <w:jc w:val="both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>Regionální dopravní systém hlavního města Prahy a Středočeského kraje byl spuštěn v létě 2018. Dojíždějící ze středočeského regionu si mohou nově pohodlně nakoupit jízdné na jednom místě a mít ho nahrané na jednom nosiči dle svého výběru, ať už se jedná o Lítačku, platební kartu, nebo In Kartu Českých drah. Cestující mají možnost kupovat dlouhodobé časové kupóny na měsíc až rok buď v novém e-shopu Lítačky, nebo osobně na přepážce. Díky nové technologii ukládání údajů o jízdném v on-line systému se kupóny aktivují automaticky po jejich zakoupení na webu a již není nutné chodit kupón aktivovat k validátorům v metru.</w:t>
      </w:r>
    </w:p>
    <w:p w:rsidR="0086171F" w:rsidRPr="00225E5C" w:rsidRDefault="0086171F" w:rsidP="0086171F">
      <w:pPr>
        <w:pStyle w:val="Bezmezer"/>
        <w:ind w:left="0"/>
        <w:jc w:val="both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>Pasažérům, kteří preferují jednotlivé jízdenky před časovými kupóny, ulehčí cestování nová mobilní aplikace PID Lítačka. V mobilu si mohou vyhledat aktuální dopravní spojení a ihned zakoupit doporučenou jízdenku. Také si lze přes mobil zakoupit více jízdenek a aktivovat je při nástupu do vozu.</w:t>
      </w:r>
    </w:p>
    <w:p w:rsidR="0086171F" w:rsidRDefault="0086171F" w:rsidP="0086171F">
      <w:pPr>
        <w:jc w:val="both"/>
      </w:pPr>
      <w:r>
        <w:t xml:space="preserve"> </w:t>
      </w:r>
    </w:p>
    <w:p w:rsidR="0086171F" w:rsidRPr="00256DDC" w:rsidRDefault="0086171F" w:rsidP="0086171F">
      <w:pPr>
        <w:jc w:val="both"/>
        <w:rPr>
          <w:b/>
        </w:rPr>
      </w:pPr>
    </w:p>
    <w:p w:rsidR="0086171F" w:rsidRDefault="0086171F" w:rsidP="0086171F"/>
    <w:p w:rsidR="00256DDC" w:rsidRDefault="00256DDC"/>
    <w:sectPr w:rsidR="00256DDC" w:rsidSect="00561650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0B9" w:rsidRDefault="00C970B9" w:rsidP="003C2EA9">
      <w:r>
        <w:separator/>
      </w:r>
    </w:p>
  </w:endnote>
  <w:endnote w:type="continuationSeparator" w:id="0">
    <w:p w:rsidR="00C970B9" w:rsidRDefault="00C970B9" w:rsidP="003C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0B9" w:rsidRDefault="00C970B9" w:rsidP="003C2EA9">
      <w:r>
        <w:separator/>
      </w:r>
    </w:p>
  </w:footnote>
  <w:footnote w:type="continuationSeparator" w:id="0">
    <w:p w:rsidR="00C970B9" w:rsidRDefault="00C970B9" w:rsidP="003C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EA9" w:rsidRDefault="003C2EA9" w:rsidP="003C2EA9">
    <w:pPr>
      <w:pStyle w:val="Zhlav"/>
      <w:tabs>
        <w:tab w:val="clear" w:pos="4536"/>
        <w:tab w:val="clear" w:pos="9072"/>
        <w:tab w:val="left" w:pos="5450"/>
      </w:tabs>
      <w:jc w:val="both"/>
      <w:rPr>
        <w:rFonts w:ascii="Arial" w:hAnsi="Arial" w:cs="Arial"/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4138930</wp:posOffset>
          </wp:positionH>
          <wp:positionV relativeFrom="paragraph">
            <wp:posOffset>102870</wp:posOffset>
          </wp:positionV>
          <wp:extent cx="1666099" cy="55610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DLI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263" cy="58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00E3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45720</wp:posOffset>
          </wp:positionV>
          <wp:extent cx="1838325" cy="603049"/>
          <wp:effectExtent l="0" t="0" r="0" b="698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A4_PNG3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408" cy="610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cs-CZ"/>
      </w:rPr>
      <w:tab/>
    </w:r>
  </w:p>
  <w:p w:rsidR="003C2EA9" w:rsidRDefault="003C2EA9" w:rsidP="003C2EA9">
    <w:pPr>
      <w:pStyle w:val="Zhlav"/>
      <w:tabs>
        <w:tab w:val="clear" w:pos="4536"/>
        <w:tab w:val="clear" w:pos="9072"/>
        <w:tab w:val="center" w:pos="0"/>
        <w:tab w:val="left" w:pos="102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:rsidR="003C2EA9" w:rsidRDefault="003C2EA9" w:rsidP="003C2EA9">
    <w:pPr>
      <w:pStyle w:val="Zhlav"/>
      <w:tabs>
        <w:tab w:val="clear" w:pos="4536"/>
        <w:tab w:val="clear" w:pos="9072"/>
        <w:tab w:val="center" w:pos="0"/>
        <w:tab w:val="left" w:pos="7485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:rsidR="003C2EA9" w:rsidRDefault="003C2EA9" w:rsidP="003C2EA9">
    <w:pPr>
      <w:pStyle w:val="Zhlav"/>
      <w:tabs>
        <w:tab w:val="clear" w:pos="4536"/>
        <w:tab w:val="clear" w:pos="9072"/>
        <w:tab w:val="center" w:pos="0"/>
        <w:tab w:val="left" w:pos="1020"/>
      </w:tabs>
      <w:rPr>
        <w:rFonts w:ascii="Arial" w:hAnsi="Arial" w:cs="Arial"/>
        <w:b/>
        <w:sz w:val="28"/>
        <w:szCs w:val="28"/>
      </w:rPr>
    </w:pPr>
  </w:p>
  <w:p w:rsidR="003C2EA9" w:rsidRPr="00512C7A" w:rsidRDefault="003C2EA9" w:rsidP="003C2EA9">
    <w:pPr>
      <w:pStyle w:val="Zhlav"/>
      <w:tabs>
        <w:tab w:val="clear" w:pos="4536"/>
        <w:tab w:val="center" w:pos="0"/>
      </w:tabs>
      <w:jc w:val="center"/>
      <w:rPr>
        <w:b/>
        <w:lang w:eastAsia="cs-CZ"/>
      </w:rPr>
    </w:pPr>
    <w:r w:rsidRPr="00512C7A">
      <w:rPr>
        <w:rFonts w:ascii="Arial" w:hAnsi="Arial" w:cs="Arial"/>
        <w:b/>
        <w:sz w:val="28"/>
        <w:szCs w:val="28"/>
      </w:rPr>
      <w:t>TISKOVÁ ZPRÁVA</w:t>
    </w:r>
  </w:p>
  <w:p w:rsidR="003C2EA9" w:rsidRDefault="003C2E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DC"/>
    <w:rsid w:val="00015C21"/>
    <w:rsid w:val="00064441"/>
    <w:rsid w:val="00072A79"/>
    <w:rsid w:val="000E747B"/>
    <w:rsid w:val="00115967"/>
    <w:rsid w:val="0012083B"/>
    <w:rsid w:val="00152AE7"/>
    <w:rsid w:val="00166814"/>
    <w:rsid w:val="001702EC"/>
    <w:rsid w:val="00174D02"/>
    <w:rsid w:val="00195F34"/>
    <w:rsid w:val="001A1549"/>
    <w:rsid w:val="001A4C5B"/>
    <w:rsid w:val="001F3538"/>
    <w:rsid w:val="00200ECA"/>
    <w:rsid w:val="00236920"/>
    <w:rsid w:val="002551EC"/>
    <w:rsid w:val="00256DDC"/>
    <w:rsid w:val="00260DB6"/>
    <w:rsid w:val="002678E5"/>
    <w:rsid w:val="002769EB"/>
    <w:rsid w:val="002B75DE"/>
    <w:rsid w:val="00302C44"/>
    <w:rsid w:val="00307AF2"/>
    <w:rsid w:val="003129A7"/>
    <w:rsid w:val="00387CEA"/>
    <w:rsid w:val="0039629D"/>
    <w:rsid w:val="003C2CBB"/>
    <w:rsid w:val="003C2EA9"/>
    <w:rsid w:val="00410C24"/>
    <w:rsid w:val="004137D0"/>
    <w:rsid w:val="0051086F"/>
    <w:rsid w:val="00546A61"/>
    <w:rsid w:val="00561650"/>
    <w:rsid w:val="00593876"/>
    <w:rsid w:val="00594A5A"/>
    <w:rsid w:val="005D442C"/>
    <w:rsid w:val="005D78EE"/>
    <w:rsid w:val="005F22D8"/>
    <w:rsid w:val="006177BC"/>
    <w:rsid w:val="00660C87"/>
    <w:rsid w:val="0068251A"/>
    <w:rsid w:val="00686682"/>
    <w:rsid w:val="006A49AA"/>
    <w:rsid w:val="006A672F"/>
    <w:rsid w:val="006F05AD"/>
    <w:rsid w:val="00736EBC"/>
    <w:rsid w:val="0076072B"/>
    <w:rsid w:val="00793386"/>
    <w:rsid w:val="007D1E02"/>
    <w:rsid w:val="007D1F5E"/>
    <w:rsid w:val="007E424B"/>
    <w:rsid w:val="007F7787"/>
    <w:rsid w:val="00805A44"/>
    <w:rsid w:val="00805B61"/>
    <w:rsid w:val="00810247"/>
    <w:rsid w:val="00817166"/>
    <w:rsid w:val="00824830"/>
    <w:rsid w:val="0086171F"/>
    <w:rsid w:val="008F0662"/>
    <w:rsid w:val="00931BA3"/>
    <w:rsid w:val="00951CF4"/>
    <w:rsid w:val="00984B91"/>
    <w:rsid w:val="00987C9F"/>
    <w:rsid w:val="00992EF5"/>
    <w:rsid w:val="009B25B3"/>
    <w:rsid w:val="009E5F48"/>
    <w:rsid w:val="00A102B5"/>
    <w:rsid w:val="00A123D2"/>
    <w:rsid w:val="00A419D2"/>
    <w:rsid w:val="00A5737E"/>
    <w:rsid w:val="00AB0113"/>
    <w:rsid w:val="00AB2820"/>
    <w:rsid w:val="00AE4A57"/>
    <w:rsid w:val="00AF6CF5"/>
    <w:rsid w:val="00B422B8"/>
    <w:rsid w:val="00B52B35"/>
    <w:rsid w:val="00B907DB"/>
    <w:rsid w:val="00BA434E"/>
    <w:rsid w:val="00BE73CD"/>
    <w:rsid w:val="00C14F52"/>
    <w:rsid w:val="00C16242"/>
    <w:rsid w:val="00C24558"/>
    <w:rsid w:val="00C31131"/>
    <w:rsid w:val="00C35FC2"/>
    <w:rsid w:val="00C970B9"/>
    <w:rsid w:val="00CA311A"/>
    <w:rsid w:val="00CB47C1"/>
    <w:rsid w:val="00CD31A7"/>
    <w:rsid w:val="00D03FAC"/>
    <w:rsid w:val="00D2359E"/>
    <w:rsid w:val="00D567E1"/>
    <w:rsid w:val="00D823E9"/>
    <w:rsid w:val="00DA4EFC"/>
    <w:rsid w:val="00DA7060"/>
    <w:rsid w:val="00DD6CAA"/>
    <w:rsid w:val="00E024A1"/>
    <w:rsid w:val="00E64F81"/>
    <w:rsid w:val="00E74770"/>
    <w:rsid w:val="00E92F21"/>
    <w:rsid w:val="00EB516F"/>
    <w:rsid w:val="00EE2569"/>
    <w:rsid w:val="00F07279"/>
    <w:rsid w:val="00F618BF"/>
    <w:rsid w:val="00F6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5AAE"/>
  <w15:docId w15:val="{C1A52F44-CF37-1A4E-8DE8-D380C727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73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84B91"/>
    <w:rPr>
      <w:color w:val="0000FF"/>
      <w:u w:val="single"/>
    </w:rPr>
  </w:style>
  <w:style w:type="paragraph" w:styleId="Bezmezer">
    <w:name w:val="No Spacing"/>
    <w:basedOn w:val="Normln"/>
    <w:qFormat/>
    <w:rsid w:val="00984B91"/>
    <w:pPr>
      <w:ind w:left="2160"/>
    </w:pPr>
    <w:rPr>
      <w:rFonts w:ascii="Calibri" w:eastAsia="Times New Roman" w:hAnsi="Calibri" w:cs="Times New Roman"/>
      <w:color w:val="5A5A5A"/>
      <w:sz w:val="20"/>
      <w:szCs w:val="20"/>
      <w:lang w:bidi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4B91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3C2E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2EA9"/>
  </w:style>
  <w:style w:type="paragraph" w:styleId="Zpat">
    <w:name w:val="footer"/>
    <w:basedOn w:val="Normln"/>
    <w:link w:val="ZpatChar"/>
    <w:uiPriority w:val="99"/>
    <w:unhideWhenUsed/>
    <w:rsid w:val="003C2E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2EA9"/>
  </w:style>
  <w:style w:type="paragraph" w:styleId="Textbubliny">
    <w:name w:val="Balloon Text"/>
    <w:basedOn w:val="Normln"/>
    <w:link w:val="TextbublinyChar"/>
    <w:uiPriority w:val="99"/>
    <w:semiHidden/>
    <w:unhideWhenUsed/>
    <w:rsid w:val="006F05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5AD"/>
    <w:rPr>
      <w:rFonts w:ascii="Tahoma" w:hAnsi="Tahoma" w:cs="Tahoma"/>
      <w:sz w:val="16"/>
      <w:szCs w:val="1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16242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3C2C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hub@operatoric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dlitacka.cz/articles/benefi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A0E9E-D958-F942-AF65-8AE63C3B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Vladimir Antonin</dc:creator>
  <cp:keywords/>
  <dc:description/>
  <cp:lastModifiedBy>Bláha Vladimir Antonin</cp:lastModifiedBy>
  <cp:revision>2</cp:revision>
  <dcterms:created xsi:type="dcterms:W3CDTF">2020-02-20T10:42:00Z</dcterms:created>
  <dcterms:modified xsi:type="dcterms:W3CDTF">2020-02-20T10:42:00Z</dcterms:modified>
</cp:coreProperties>
</file>