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F64C" w14:textId="77777777" w:rsidR="00600913" w:rsidRPr="00600913" w:rsidRDefault="00600913" w:rsidP="00600913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cs-CZ"/>
        </w:rPr>
      </w:pPr>
      <w:r w:rsidRPr="00600913">
        <w:rPr>
          <w:rFonts w:ascii="Arial" w:eastAsia="Times New Roman" w:hAnsi="Arial" w:cs="Arial"/>
          <w:color w:val="000000"/>
          <w:kern w:val="36"/>
          <w:sz w:val="48"/>
          <w:szCs w:val="48"/>
          <w:lang w:eastAsia="cs-CZ"/>
        </w:rPr>
        <w:t>Na úřad pohodlně: co už dnes umí datové schránky?</w:t>
      </w:r>
    </w:p>
    <w:p w14:paraId="7B650072" w14:textId="30812A84" w:rsidR="00144798" w:rsidRDefault="00144798" w:rsidP="0060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hyperlink r:id="rId5" w:history="1">
        <w:r w:rsidRPr="00CE5FBB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https://www.mesec.cz/clanky/na-urad-pohodlne-co-uz-dnes-umi-datove-schranky/?utm_source=newsletter-html-w&amp;utm_medium=text&amp;utm_campaign=2021-04-18</w:t>
        </w:r>
      </w:hyperlink>
    </w:p>
    <w:p w14:paraId="0C517125" w14:textId="4F43E996" w:rsidR="00600913" w:rsidRPr="00600913" w:rsidRDefault="00600913" w:rsidP="0060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600913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16. 4. 2021</w:t>
      </w:r>
    </w:p>
    <w:p w14:paraId="2B6E52AA" w14:textId="77777777" w:rsidR="00600913" w:rsidRPr="00600913" w:rsidRDefault="00600913" w:rsidP="006009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600913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Doba čtení: </w:t>
      </w:r>
      <w:r w:rsidRPr="00600913">
        <w:rPr>
          <w:rFonts w:ascii="Arial" w:eastAsia="Times New Roman" w:hAnsi="Arial" w:cs="Arial"/>
          <w:b/>
          <w:bCs/>
          <w:color w:val="666666"/>
          <w:sz w:val="21"/>
          <w:szCs w:val="21"/>
          <w:lang w:eastAsia="cs-CZ"/>
        </w:rPr>
        <w:t>6 minut</w:t>
      </w:r>
    </w:p>
    <w:p w14:paraId="5D90E18B" w14:textId="1E1D9A23" w:rsidR="00600913" w:rsidRPr="00600913" w:rsidRDefault="00600913" w:rsidP="00600913">
      <w:pPr>
        <w:shd w:val="clear" w:color="auto" w:fill="FFFFFF"/>
        <w:spacing w:before="120" w:after="60" w:line="240" w:lineRule="auto"/>
        <w:ind w:left="-195" w:right="-15"/>
        <w:textAlignment w:val="center"/>
        <w:outlineLvl w:val="1"/>
        <w:rPr>
          <w:rFonts w:ascii="Arial" w:eastAsia="Times New Roman" w:hAnsi="Arial" w:cs="Arial"/>
          <w:color w:val="666666"/>
          <w:sz w:val="36"/>
          <w:szCs w:val="36"/>
          <w:lang w:eastAsia="cs-CZ"/>
        </w:rPr>
      </w:pPr>
    </w:p>
    <w:p w14:paraId="4AE65724" w14:textId="70AEF892" w:rsidR="00600913" w:rsidRPr="00600913" w:rsidRDefault="00600913" w:rsidP="006009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F2F2F2"/>
          <w:sz w:val="21"/>
          <w:szCs w:val="21"/>
          <w:lang w:eastAsia="cs-CZ"/>
        </w:rPr>
        <w:t xml:space="preserve">Autor: </w:t>
      </w:r>
      <w:proofErr w:type="spellStart"/>
      <w:r w:rsidRPr="00600913">
        <w:rPr>
          <w:rFonts w:ascii="Arial" w:eastAsia="Times New Roman" w:hAnsi="Arial" w:cs="Arial"/>
          <w:color w:val="F2F2F2"/>
          <w:sz w:val="21"/>
          <w:szCs w:val="21"/>
          <w:lang w:eastAsia="cs-CZ"/>
        </w:rPr>
        <w:t>Depositphotos</w:t>
      </w:r>
      <w:proofErr w:type="spellEnd"/>
    </w:p>
    <w:p w14:paraId="01A9F01A" w14:textId="77777777" w:rsidR="00600913" w:rsidRPr="00600913" w:rsidRDefault="00600913" w:rsidP="006009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Datová schránka vám ušetří cestu na poštu i na úřady. Její použití při dobrovolném zřízení už navíc není zatíženo povinností podávat daňové přiznání elektronicky. Co s </w:t>
      </w:r>
      <w:proofErr w:type="spellStart"/>
      <w:r w:rsidRPr="00600913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datovkou</w:t>
      </w:r>
      <w:proofErr w:type="spellEnd"/>
      <w:r w:rsidRPr="00600913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 zařídíte elektronicky, aniž byste museli z domu?</w:t>
      </w:r>
    </w:p>
    <w:p w14:paraId="6F6CB7C3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Systém datových schránek funguje jako elektronická pošta. Jeho přidanou hodnotou je ověření vaší identity, díky které mají vámi odeslané datové zprávy hodnotu doporučeného dopisu, který jste vlastnoručně podepsali.</w:t>
      </w:r>
    </w:p>
    <w:p w14:paraId="38D29506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Přes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datovky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tak můžete plnohodnotně komunikovat s orgány veřejné moci. Hodit se vám to bude hlavně při komunikaci s různými úřady. Nemusíte na poštu, neplatíte poštovné a zpráva je úřadu doručena prakticky hned poté, co jste ji odeslali.</w:t>
      </w:r>
    </w:p>
    <w:p w14:paraId="01ABDCD4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Přístupy k 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datovce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můžete využít například i pro vstup do informačních systémů sociální (</w:t>
      </w:r>
      <w:hyperlink r:id="rId6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e-Portál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 i finanční správy (</w:t>
      </w:r>
      <w:hyperlink r:id="rId7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MOJE daně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). Přes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podáte také všechna povinná přiznání a bezplatně se můžete dostat k výpisům z rejstříků a registrů, za které byste museli na 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fldChar w:fldCharType="begin"/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instrText xml:space="preserve"> HYPERLINK "https://www.czechpoint.cz/public/verejnost/czechpointhome/" \t "_blank" </w:instrText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fldChar w:fldCharType="separate"/>
      </w:r>
      <w:r w:rsidRPr="00600913">
        <w:rPr>
          <w:rFonts w:ascii="Arial" w:eastAsia="Times New Roman" w:hAnsi="Arial" w:cs="Arial"/>
          <w:color w:val="12513E"/>
          <w:sz w:val="24"/>
          <w:szCs w:val="24"/>
          <w:u w:val="single"/>
          <w:lang w:eastAsia="cs-CZ"/>
        </w:rPr>
        <w:t>CzechPointu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fldChar w:fldCharType="end"/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platit.</w:t>
      </w:r>
    </w:p>
    <w:p w14:paraId="394355BB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Používání ve zkratce</w:t>
      </w:r>
    </w:p>
    <w:p w14:paraId="673CC0EC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Tento článek si neklade ambice být podrobným návodem na použití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datovek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Účelem je nastínit, kam se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datovky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 pohledu praktického využití za </w:t>
      </w:r>
      <w:proofErr w:type="gram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víc</w:t>
      </w:r>
      <w:proofErr w:type="gram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než deset let dostaly. Přesto zde uvádíme pár základních informací pro ty, kteří o datových schránkách nic nevědí.</w:t>
      </w:r>
    </w:p>
    <w:p w14:paraId="20C21459" w14:textId="77777777" w:rsidR="00600913" w:rsidRPr="00600913" w:rsidRDefault="00600913" w:rsidP="00600913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Datová schránka nelze zrušit. Pokud byste se někdy rozhodli, že už nechcete přijímat od úřadů zprávy do </w:t>
      </w:r>
      <w:proofErr w:type="spellStart"/>
      <w:r w:rsidRPr="006009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datovky</w:t>
      </w:r>
      <w:proofErr w:type="spellEnd"/>
      <w:r w:rsidRPr="006009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musíte si ji tzv. znepřístupnit.</w:t>
      </w:r>
    </w:p>
    <w:p w14:paraId="5093626A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Zřídíte-li si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bude vám většina úředních písemností chodit do ní. Nová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datovka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nic nestojí a pořídíte ji za 10 minut na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CzechPointu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(přístupy si můžete nechat zaslat na e-mail či poštou). S sebou vám stačí občanka, případně IČO.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si můžete zřídit i z domova, to ale jen pokud máte aktivovanou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eObčanku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bankovní identitu apod. Ke schránce se přihlašujete přes web </w:t>
      </w:r>
      <w:hyperlink r:id="rId8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mojedatovaschranka.cz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či </w:t>
      </w:r>
      <w:hyperlink r:id="rId9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Mobilní klíč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nebo přes aplikaci 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fldChar w:fldCharType="begin"/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instrText xml:space="preserve"> HYPERLINK "https://www.datovka.cz/cs/" \t "_blank" </w:instrText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fldChar w:fldCharType="separate"/>
      </w:r>
      <w:r w:rsidRPr="00600913">
        <w:rPr>
          <w:rFonts w:ascii="Arial" w:eastAsia="Times New Roman" w:hAnsi="Arial" w:cs="Arial"/>
          <w:color w:val="12513E"/>
          <w:sz w:val="24"/>
          <w:szCs w:val="24"/>
          <w:u w:val="single"/>
          <w:lang w:eastAsia="cs-CZ"/>
        </w:rPr>
        <w:t>Datovka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fldChar w:fldCharType="end"/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(viz dále).  Dokud si v nastavení nenastavíte jinak, musíte si měnit heslo každé tři měsíce.</w:t>
      </w:r>
    </w:p>
    <w:p w14:paraId="41334C4F" w14:textId="77777777" w:rsidR="00600913" w:rsidRPr="00600913" w:rsidRDefault="00600913" w:rsidP="00600913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Všechny možné způsoby založení datové schránky včetně elektronických formulářů najdete na webu </w:t>
      </w:r>
      <w:hyperlink r:id="rId10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datoveschranky.info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68033755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Datové zprávy a doručenky vašich zpráv se zde </w:t>
      </w:r>
      <w:r w:rsidRPr="00600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uchovávají 90 dní</w:t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pak se smažou. V historii pak zůstane jen informace o přijaté zprávě či doručence, ale bez obsahu. Po doručení tak máte tři měsíce na posouzení, jestli stojí zpráva či doručenka za </w:t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archivaci. Pokud ano, musíte si soubor stáhnout do počítače a zálohovat třeba někde v cloudu. Další možností je povolit na </w:t>
      </w:r>
      <w:hyperlink r:id="rId11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Portálu občana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v nastavení automatickou archivaci datových zpráv.</w:t>
      </w:r>
    </w:p>
    <w:p w14:paraId="5E6EA067" w14:textId="77777777" w:rsidR="00600913" w:rsidRPr="00600913" w:rsidRDefault="00600913" w:rsidP="00600913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 archivací a přívětivým uživatelským prostředím může pomoci aplikace 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fldChar w:fldCharType="begin"/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instrText xml:space="preserve"> HYPERLINK "https://www.datovka.cz/cs/" \t "_blank" </w:instrText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fldChar w:fldCharType="separate"/>
      </w:r>
      <w:r w:rsidRPr="00600913">
        <w:rPr>
          <w:rFonts w:ascii="Arial" w:eastAsia="Times New Roman" w:hAnsi="Arial" w:cs="Arial"/>
          <w:color w:val="12513E"/>
          <w:sz w:val="24"/>
          <w:szCs w:val="24"/>
          <w:u w:val="single"/>
          <w:lang w:eastAsia="cs-CZ"/>
        </w:rPr>
        <w:t>Datovka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fldChar w:fldCharType="end"/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od CZ.NIC, která je volně ke stažení pro počítač i mobil. Česká pošta také nabízí službu </w:t>
      </w:r>
      <w:hyperlink r:id="rId12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Datový trezor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která je na rozdíl od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Datovky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placená a řeší pouze archivaci zpráv.</w:t>
      </w:r>
    </w:p>
    <w:p w14:paraId="550C782B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zprávy od úřadů platí i v 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datovce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tzv. </w:t>
      </w:r>
      <w:r w:rsidRPr="00600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fikce doručení</w:t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To znamená, že se po 10 dnech považují za doručené bez ohledu na to, jestli jste si zprávu četli nebo se vůbec do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datovky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přihlásili. Ve schránce si ale můžete nastavit notifikace o nových zprávách tak, abyste se o každé příchozí dozvěděli. Zvolíte-li rozšířené notifikace, uvidíte v ní i to, o jakou zprávu jde a kdo ji poslal.</w:t>
      </w:r>
    </w:p>
    <w:p w14:paraId="5A6AE0E9" w14:textId="77777777" w:rsidR="00600913" w:rsidRPr="00600913" w:rsidRDefault="00600913" w:rsidP="00600913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Poštovní datové zprávy jsou </w:t>
      </w:r>
      <w:hyperlink r:id="rId13" w:tgtFrame="_blank" w:history="1">
        <w:r w:rsidRPr="00600913">
          <w:rPr>
            <w:rFonts w:ascii="Arial" w:eastAsia="Times New Roman" w:hAnsi="Arial" w:cs="Arial"/>
            <w:color w:val="12513E"/>
            <w:sz w:val="21"/>
            <w:szCs w:val="21"/>
            <w:u w:val="single"/>
            <w:lang w:eastAsia="cs-CZ"/>
          </w:rPr>
          <w:t>v době nouzového stavu bez poplatku</w:t>
        </w:r>
      </w:hyperlink>
      <w:r w:rsidRPr="006009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Nesmí se ale používat k rozesílání nevyžádaných zpráv.</w:t>
      </w:r>
    </w:p>
    <w:p w14:paraId="51433BEF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můžete používat i pro komunikaci s komerčními subjekty (banky, pojišťovny, dodavatelé energií apod.) prostřednictvím tzv. poštovních datových zpráv (PDZ), jejichž využití si nejdřív musíte povolit v sekci nastavení. Odesílání takovýchto zpráv je v době mimo nouzový stav </w:t>
      </w:r>
      <w:hyperlink r:id="rId14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zpoplatněné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Cena je ale nižší než za klasický doporučený dopis. Než zprávu pošlete, ověřte si, že daný subjekt má příjem poštovních datových zpráv povolený, jinak nebude doručena. U PDZ platí, že se za doručené považují až ve chvíli, kdy se daný subjekt přihlásí do schránky.</w:t>
      </w:r>
    </w:p>
    <w:p w14:paraId="1B5F323E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S čím vám pomůže datová schránka</w:t>
      </w:r>
    </w:p>
    <w:p w14:paraId="2E173603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Možnosti využití datových schránek se dají rozdělit do několika tematických kategorií:</w:t>
      </w:r>
    </w:p>
    <w:p w14:paraId="4B7FE17D" w14:textId="77777777" w:rsidR="00600913" w:rsidRPr="00600913" w:rsidRDefault="00600913" w:rsidP="00600913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osobní doklady,</w:t>
      </w:r>
    </w:p>
    <w:p w14:paraId="03FA4E6F" w14:textId="77777777" w:rsidR="00600913" w:rsidRPr="00600913" w:rsidRDefault="00600913" w:rsidP="00600913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informace pro řidiče,</w:t>
      </w:r>
    </w:p>
    <w:p w14:paraId="349F9985" w14:textId="77777777" w:rsidR="00600913" w:rsidRPr="00600913" w:rsidRDefault="00600913" w:rsidP="00600913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daňové přiznání,</w:t>
      </w:r>
    </w:p>
    <w:p w14:paraId="69D148B3" w14:textId="77777777" w:rsidR="00600913" w:rsidRPr="00600913" w:rsidRDefault="00600913" w:rsidP="00600913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zdravotní pojištění,</w:t>
      </w:r>
    </w:p>
    <w:p w14:paraId="1CDEDC83" w14:textId="77777777" w:rsidR="00600913" w:rsidRPr="00600913" w:rsidRDefault="00600913" w:rsidP="00600913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důchodové a nemocenské pojištění,</w:t>
      </w:r>
    </w:p>
    <w:p w14:paraId="2CBE4D21" w14:textId="77777777" w:rsidR="00600913" w:rsidRPr="00600913" w:rsidRDefault="00600913" w:rsidP="00600913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katastrální řízení,</w:t>
      </w:r>
    </w:p>
    <w:p w14:paraId="1BA1C607" w14:textId="77777777" w:rsidR="00600913" w:rsidRPr="00600913" w:rsidRDefault="00600913" w:rsidP="00600913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výpisy z Informačních systémů veřejné správy.</w:t>
      </w:r>
    </w:p>
    <w:p w14:paraId="2836C89F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  <w:t>Osobní doklady</w:t>
      </w:r>
    </w:p>
    <w:p w14:paraId="58BB3994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Přes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můžete </w:t>
      </w:r>
      <w:r w:rsidRPr="00600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požádat o vydání občanského průkazu</w:t>
      </w: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Zároveň s tím je ale nutné přes </w:t>
      </w:r>
      <w:hyperlink r:id="rId15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Formulář pro profesionální fotografy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zaslat datovou schránkou na příslušný úřad dokladovou fotografii. Ta musí podle </w:t>
      </w:r>
      <w:hyperlink r:id="rId16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pokynů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splňovat požadavky § 7 odst. </w:t>
      </w:r>
      <w:proofErr w:type="gram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 – 5</w:t>
      </w:r>
      <w:proofErr w:type="gram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§ 9 </w:t>
      </w:r>
      <w:hyperlink r:id="rId17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vyhlášky Ministerstva vnitra č.400/2011 Sb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219CB6FD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Stejně tak, už bez fotografie, můžete požádat i o vydání voličského průkazu.</w:t>
      </w:r>
    </w:p>
    <w:p w14:paraId="1424C1AF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 si schránku zřídíte, automaticky vám do ní také přijde upozornění před vypršením platnosti občanky a cestovního pasu.</w:t>
      </w:r>
    </w:p>
    <w:p w14:paraId="61270BC6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  <w:t>Informace pro řidiče</w:t>
      </w:r>
    </w:p>
    <w:p w14:paraId="31FB836C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Řidiči do datové schránky obdrží dva měsíce předem informaci o blížícím se konci platnosti pravidelné technické prohlídky vozu. Přijde sem také echo o přestupku na silnici. Můžete si zde také požádat o výpis z bodového konta řidiče.</w:t>
      </w:r>
    </w:p>
    <w:p w14:paraId="18ED8D92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  <w:t>Daňové přiznání</w:t>
      </w:r>
    </w:p>
    <w:p w14:paraId="6C5CCA84" w14:textId="77777777" w:rsidR="00600913" w:rsidRPr="00600913" w:rsidRDefault="00600913" w:rsidP="00600913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tomto místě znovu připomínáme, že povinnost elektronického podání přiznání pro osoby, které si zřizují datovou schránku dobrovolně (nikoli ze zákona), </w:t>
      </w:r>
      <w:hyperlink r:id="rId18" w:history="1">
        <w:r w:rsidRPr="00600913">
          <w:rPr>
            <w:rFonts w:ascii="Arial" w:eastAsia="Times New Roman" w:hAnsi="Arial" w:cs="Arial"/>
            <w:color w:val="12513E"/>
            <w:sz w:val="21"/>
            <w:szCs w:val="21"/>
            <w:u w:val="single"/>
            <w:lang w:eastAsia="cs-CZ"/>
          </w:rPr>
          <w:t>byla zrušena novelou daňového řádu</w:t>
        </w:r>
      </w:hyperlink>
      <w:r w:rsidRPr="006009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</w:t>
      </w:r>
      <w:proofErr w:type="spellStart"/>
      <w:r w:rsidRPr="006009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Datovka</w:t>
      </w:r>
      <w:proofErr w:type="spellEnd"/>
      <w:r w:rsidRPr="006009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tak už nebrání přiznání na papírovém formuláři.</w:t>
      </w:r>
    </w:p>
    <w:p w14:paraId="3ED217CC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Přes schránku můžete komunikovat také se správcem daně a podat přímo daňové přiznání. Buď si na </w:t>
      </w:r>
      <w:hyperlink r:id="rId19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Daňovém portálu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stáhnete elektronické formuláře a pošlete je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datovkou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nebo se tam pomocí přihlašovacích údajů do datové schránky přihlásíte přímo a podáte daňové přiznání rovnou z tohoto serveru. Přes přihlašovací údaje do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datovky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„můžete přiznat“ také na webu online finančního úřadu </w:t>
      </w:r>
      <w:hyperlink r:id="rId20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Moje daně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Jak je uživatelsky příjemné přes něj přiznání podávat, si zhodnotíme v některém z příštích článků.</w:t>
      </w:r>
    </w:p>
    <w:p w14:paraId="1CE7D20A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  <w:t>Zdravotní pojištění</w:t>
      </w:r>
    </w:p>
    <w:p w14:paraId="047196D0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Přes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můžete bezplatně od své zdravotní pojišťovny získat elektronicky vyúčtování záloh zdravotního pojištění za OSVČ nebo přehled plateb a penále. Vy jí můžete naopak poslat Přehled OSVČ.</w:t>
      </w:r>
    </w:p>
    <w:p w14:paraId="14B3607D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  <w:t>Důchodové a nemocenské pojištění</w:t>
      </w:r>
    </w:p>
    <w:p w14:paraId="4089545B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Kromě korespondence s Českou správou sociálního zabezpečení se přes přihlašovací údaje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zalogujete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také přímo na e-Portál ČSSZ. V případě důchodového pojištění s 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datovkou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zvládnete:</w:t>
      </w:r>
    </w:p>
    <w:p w14:paraId="6F7602B1" w14:textId="77777777" w:rsidR="00600913" w:rsidRPr="00600913" w:rsidRDefault="00600913" w:rsidP="00600913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podat Přehled o příjmech a výdajích OSVČ,</w:t>
      </w:r>
    </w:p>
    <w:p w14:paraId="1D524620" w14:textId="77777777" w:rsidR="00600913" w:rsidRPr="00600913" w:rsidRDefault="00600913" w:rsidP="00600913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náhled na Informativní osobní list důchodového pojištění (IOLDP),</w:t>
      </w:r>
    </w:p>
    <w:p w14:paraId="7858FCFC" w14:textId="77777777" w:rsidR="00600913" w:rsidRPr="00600913" w:rsidRDefault="00600913" w:rsidP="00600913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požádat o sestavení IOLDP,</w:t>
      </w:r>
    </w:p>
    <w:p w14:paraId="08EE34B4" w14:textId="77777777" w:rsidR="00600913" w:rsidRPr="00600913" w:rsidRDefault="00600913" w:rsidP="00600913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požádat o přehled dob důchodového pojištění,</w:t>
      </w:r>
    </w:p>
    <w:p w14:paraId="35689942" w14:textId="77777777" w:rsidR="00600913" w:rsidRPr="00600913" w:rsidRDefault="00600913" w:rsidP="00600913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náhled na evidenční listy důchodového pojištění od roku 2004,</w:t>
      </w:r>
    </w:p>
    <w:p w14:paraId="08CC57D7" w14:textId="77777777" w:rsidR="00600913" w:rsidRPr="00600913" w:rsidRDefault="00600913" w:rsidP="00600913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informace nebo potvrzení o výši a druhu pobíraného důchodu.</w:t>
      </w:r>
    </w:p>
    <w:p w14:paraId="225284EF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oblasti nemocenského pojištění vám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datovka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umožní:</w:t>
      </w:r>
    </w:p>
    <w:p w14:paraId="52C296A5" w14:textId="77777777" w:rsidR="00600913" w:rsidRPr="00600913" w:rsidRDefault="00600913" w:rsidP="00600913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informace o stavu a průběhu vyřizování žádosti o dávku,</w:t>
      </w:r>
    </w:p>
    <w:p w14:paraId="0E1A1F45" w14:textId="77777777" w:rsidR="00600913" w:rsidRPr="00600913" w:rsidRDefault="00600913" w:rsidP="00600913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informace nebo potvrzení o druhu a výši vyplacených dávek,</w:t>
      </w:r>
    </w:p>
    <w:p w14:paraId="1B2E600D" w14:textId="77777777" w:rsidR="00600913" w:rsidRPr="00600913" w:rsidRDefault="00600913" w:rsidP="00600913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informace nebo potvrzení o dočasné pracovní neschopnosti,</w:t>
      </w:r>
    </w:p>
    <w:p w14:paraId="5D279F39" w14:textId="77777777" w:rsidR="00600913" w:rsidRPr="00600913" w:rsidRDefault="00600913" w:rsidP="00600913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informace o stavu pohledávek na pojistném a penále pro FO – zaměstnavatele/PO,</w:t>
      </w:r>
    </w:p>
    <w:p w14:paraId="54143901" w14:textId="77777777" w:rsidR="00600913" w:rsidRPr="00600913" w:rsidRDefault="00600913" w:rsidP="00600913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Potvrzení o bezdlužnosti fyzických osob – OSVČ a zaměstnavatelů nebo bezdlužnosti právnických osob,</w:t>
      </w:r>
    </w:p>
    <w:p w14:paraId="26DBB966" w14:textId="77777777" w:rsidR="00600913" w:rsidRPr="00600913" w:rsidRDefault="00600913" w:rsidP="00600913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náhled na inventuru pohledávek OSVČ za předchozí rok,</w:t>
      </w:r>
    </w:p>
    <w:p w14:paraId="56645652" w14:textId="77777777" w:rsidR="00600913" w:rsidRPr="00600913" w:rsidRDefault="00600913" w:rsidP="00600913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informace o zaplaceném pojistném na nemocenské pojištění OSVČ,</w:t>
      </w:r>
    </w:p>
    <w:p w14:paraId="62506094" w14:textId="77777777" w:rsidR="00600913" w:rsidRPr="00600913" w:rsidRDefault="00600913" w:rsidP="00600913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získat informace o pojistných vztazích zaměstnance.</w:t>
      </w:r>
    </w:p>
    <w:p w14:paraId="4095F0F9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  <w:lastRenderedPageBreak/>
        <w:t>Katastrální řízení</w:t>
      </w:r>
    </w:p>
    <w:p w14:paraId="534A46D0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vám z úřadu zašlou také vyrozumění o provedeném vkladu do katastru nemovitostí.</w:t>
      </w:r>
    </w:p>
    <w:p w14:paraId="638B88E7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111111"/>
          <w:sz w:val="27"/>
          <w:szCs w:val="27"/>
          <w:lang w:eastAsia="cs-CZ"/>
        </w:rPr>
        <w:t>Výpisy z Informačních systémů veřejné správy</w:t>
      </w:r>
    </w:p>
    <w:p w14:paraId="7B1002F8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Propojíte-li datovou schránku s Portálem občana, můžete získat také elektronické výpisy z Informačních systémů veřejné správy. Ze základních registrů (registr obyvatel, r. práv a povinností, r. osob, r. územní identifikace adres a nemovitostí) by mělo jít o výpisy a žádosti o provedení změn. Dále můžete získat i výpisy z ostatních registrů, jako je Rejstřík trestů, Veřejný rejstřík, bodové konto řidiče apod.</w:t>
      </w:r>
    </w:p>
    <w:p w14:paraId="304EEA5E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Prostřednictvím schránky můžete také využít systém </w:t>
      </w:r>
      <w:hyperlink r:id="rId21" w:tgtFrame="_blank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Úschovny Czech POINT</w:t>
        </w:r>
      </w:hyperlink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Ta slouží k dočasnému uložení dokumentů, které chcete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autorizovaně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konvertovat z elektronické do listinné podoby a naopak. Z 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datovky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tak lze odeslat PDF dokument nebo celou datovou zprávu (tedy formát PDF nebo ZFO) právě do Úschovny s vyzvednutím na kontaktních místech Czech POINT.</w:t>
      </w:r>
    </w:p>
    <w:p w14:paraId="5E81DECE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Využít ve schránce můžete i bezplatnou službu Ověření dokumentu před konverzí. Ta vyhodnotí, jestli je možné konverzi provést.</w:t>
      </w:r>
    </w:p>
    <w:p w14:paraId="374D69B1" w14:textId="77777777" w:rsidR="00600913" w:rsidRPr="00600913" w:rsidRDefault="00600913" w:rsidP="00600913">
      <w:pPr>
        <w:shd w:val="clear" w:color="auto" w:fill="FFFFFF"/>
        <w:spacing w:before="18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600913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 xml:space="preserve">Podnikáte? Potřebujete dvě </w:t>
      </w:r>
      <w:proofErr w:type="spellStart"/>
      <w:r w:rsidRPr="00600913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datovky</w:t>
      </w:r>
      <w:proofErr w:type="spellEnd"/>
    </w:p>
    <w:p w14:paraId="2FDC7183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Pokud si zřizujete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datovku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jako podnikající fyzická osoba, musíte nahlásit své IČ. Chcete-li ji používat jako občan i podnikatel, je nutné si zřídit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datovky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dvě. Jednu jako fyzická osoba a jednu jako podnikatel.</w:t>
      </w:r>
    </w:p>
    <w:p w14:paraId="36FB69A2" w14:textId="77777777" w:rsidR="00600913" w:rsidRPr="00600913" w:rsidRDefault="00600913" w:rsidP="00600913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Občas se stane, že dostanete zprávu spadající pod vaše podnikání do vaší soukromé </w:t>
      </w:r>
      <w:proofErr w:type="spellStart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datovky</w:t>
      </w:r>
      <w:proofErr w:type="spellEnd"/>
      <w:r w:rsidRPr="006009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Jak se v takovém případě řeší fikce doručení, řešíme v článku </w:t>
      </w:r>
      <w:hyperlink r:id="rId22" w:history="1">
        <w:r w:rsidRPr="00600913">
          <w:rPr>
            <w:rFonts w:ascii="Arial" w:eastAsia="Times New Roman" w:hAnsi="Arial" w:cs="Arial"/>
            <w:color w:val="12513E"/>
            <w:sz w:val="24"/>
            <w:szCs w:val="24"/>
            <w:u w:val="single"/>
            <w:lang w:eastAsia="cs-CZ"/>
          </w:rPr>
          <w:t>Co se stane, když vám doručí do špatné datové schránky?</w:t>
        </w:r>
      </w:hyperlink>
    </w:p>
    <w:p w14:paraId="524CD3E6" w14:textId="77777777" w:rsidR="002616C7" w:rsidRDefault="002616C7"/>
    <w:sectPr w:rsidR="00261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F6"/>
    <w:multiLevelType w:val="multilevel"/>
    <w:tmpl w:val="F12C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74861"/>
    <w:multiLevelType w:val="multilevel"/>
    <w:tmpl w:val="C898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84C4A"/>
    <w:multiLevelType w:val="multilevel"/>
    <w:tmpl w:val="E85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233C4"/>
    <w:multiLevelType w:val="multilevel"/>
    <w:tmpl w:val="4192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13"/>
    <w:rsid w:val="00144798"/>
    <w:rsid w:val="002616C7"/>
    <w:rsid w:val="0060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16B6"/>
  <w15:chartTrackingRefBased/>
  <w15:docId w15:val="{8CA1A1CA-A578-4ECC-9624-9874C324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00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00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009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09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009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091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0913"/>
    <w:rPr>
      <w:color w:val="0000FF"/>
      <w:u w:val="single"/>
    </w:rPr>
  </w:style>
  <w:style w:type="character" w:customStyle="1" w:styleId="design-impressumitem">
    <w:name w:val="design-impressum__item"/>
    <w:basedOn w:val="Standardnpsmoodstavce"/>
    <w:rsid w:val="00600913"/>
  </w:style>
  <w:style w:type="character" w:styleId="Siln">
    <w:name w:val="Strong"/>
    <w:basedOn w:val="Standardnpsmoodstavce"/>
    <w:uiPriority w:val="22"/>
    <w:qFormat/>
    <w:rsid w:val="00600913"/>
    <w:rPr>
      <w:b/>
      <w:bCs/>
    </w:rPr>
  </w:style>
  <w:style w:type="character" w:customStyle="1" w:styleId="commentscount">
    <w:name w:val="comments__count"/>
    <w:basedOn w:val="Standardnpsmoodstavce"/>
    <w:rsid w:val="00600913"/>
  </w:style>
  <w:style w:type="character" w:customStyle="1" w:styleId="commentsnumber">
    <w:name w:val="comments__number"/>
    <w:basedOn w:val="Standardnpsmoodstavce"/>
    <w:rsid w:val="00600913"/>
  </w:style>
  <w:style w:type="character" w:customStyle="1" w:styleId="commentstext">
    <w:name w:val="comments__text"/>
    <w:basedOn w:val="Standardnpsmoodstavce"/>
    <w:rsid w:val="00600913"/>
  </w:style>
  <w:style w:type="character" w:customStyle="1" w:styleId="element-blind-user">
    <w:name w:val="element-blind-user"/>
    <w:basedOn w:val="Standardnpsmoodstavce"/>
    <w:rsid w:val="00600913"/>
  </w:style>
  <w:style w:type="character" w:customStyle="1" w:styleId="design-articleimage-author">
    <w:name w:val="design-article__image-author"/>
    <w:basedOn w:val="Standardnpsmoodstavce"/>
    <w:rsid w:val="00600913"/>
  </w:style>
  <w:style w:type="paragraph" w:styleId="Normlnweb">
    <w:name w:val="Normal (Web)"/>
    <w:basedOn w:val="Normln"/>
    <w:uiPriority w:val="99"/>
    <w:semiHidden/>
    <w:unhideWhenUsed/>
    <w:rsid w:val="0060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44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493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4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2041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1694">
                      <w:marLeft w:val="0"/>
                      <w:marRight w:val="0"/>
                      <w:marTop w:val="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6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512322">
                      <w:marLeft w:val="0"/>
                      <w:marRight w:val="0"/>
                      <w:marTop w:val="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4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32277">
                  <w:marLeft w:val="0"/>
                  <w:marRight w:val="0"/>
                  <w:marTop w:val="1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4446">
                      <w:marLeft w:val="-708"/>
                      <w:marRight w:val="3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61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15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0188">
                      <w:marLeft w:val="-708"/>
                      <w:marRight w:val="3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918">
                      <w:marLeft w:val="-708"/>
                      <w:marRight w:val="3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edatovaschranka.cz/as/login?uri=https%3a%2f%2fwww.mojedatovaschranka.cz%2fportal%2fISDS%2f&amp;status=NCOO" TargetMode="External"/><Relationship Id="rId13" Type="http://schemas.openxmlformats.org/officeDocument/2006/relationships/hyperlink" Target="https://www.mvcr.cz/clanek/postovni-datove-zpravy-jsou-po-dobu-nouzoveho-stavu-opet-zdarma.aspx" TargetMode="External"/><Relationship Id="rId18" Type="http://schemas.openxmlformats.org/officeDocument/2006/relationships/hyperlink" Target="https://www.mesec.cz/clanky/dane-2021-jak-vas-nyni-ovlivni-danove-novink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zechpoint.cz/uschovna/" TargetMode="External"/><Relationship Id="rId7" Type="http://schemas.openxmlformats.org/officeDocument/2006/relationships/hyperlink" Target="https://adisspr.mfcr.cz/pmd/home" TargetMode="External"/><Relationship Id="rId12" Type="http://schemas.openxmlformats.org/officeDocument/2006/relationships/hyperlink" Target="https://www.ceskaposta.cz/sluzby/egovernment/doplnkove-sluzby-k-datovym-schrankam/datovy-trezor" TargetMode="External"/><Relationship Id="rId17" Type="http://schemas.openxmlformats.org/officeDocument/2006/relationships/hyperlink" Target="https://www.zakonyprolidi.cz/cs/2011-4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vcr.cz/soubor/navod-na-vyplneni-formulare-pdf.aspx" TargetMode="External"/><Relationship Id="rId20" Type="http://schemas.openxmlformats.org/officeDocument/2006/relationships/hyperlink" Target="https://adisspr.mfcr.cz/pmd/ho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ortal.cssz.cz/" TargetMode="External"/><Relationship Id="rId11" Type="http://schemas.openxmlformats.org/officeDocument/2006/relationships/hyperlink" Target="https://obcan.portal.gov.cz/prihlasen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esec.cz/clanky/na-urad-pohodlne-co-uz-dnes-umi-datove-schranky/?utm_source=newsletter-html-w&amp;utm_medium=text&amp;utm_campaign=2021-04-18" TargetMode="External"/><Relationship Id="rId15" Type="http://schemas.openxmlformats.org/officeDocument/2006/relationships/hyperlink" Target="https://www.mvcr.cz/clanek/formulare-ke-stazeni-736999.aspx?q=Y2hudW09Mg%3d%3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atoveschranky.info/chci-datovku/zrizeni-datove-schranky/na-zadost" TargetMode="External"/><Relationship Id="rId19" Type="http://schemas.openxmlformats.org/officeDocument/2006/relationships/hyperlink" Target="https://adisepo.mfcr.cz/adistc/adis/idpr_epo/epo2/uvod/vstup_expert.fa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toveschranky.info/doplnkove-sluzby/prihlasovaci-metody/prihlasovani-mobilnim-klicem" TargetMode="External"/><Relationship Id="rId14" Type="http://schemas.openxmlformats.org/officeDocument/2006/relationships/hyperlink" Target="https://www.datoveschranky.info/aditivni-sluzby/postovni-datova-zprava" TargetMode="External"/><Relationship Id="rId22" Type="http://schemas.openxmlformats.org/officeDocument/2006/relationships/hyperlink" Target="https://www.mesec.cz/clanky/co-se-stane-kdyz-vam-doruci-do-spatne-datove-schra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1550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Filikarová</dc:creator>
  <cp:keywords/>
  <dc:description/>
  <cp:lastModifiedBy>Irena Filikarová</cp:lastModifiedBy>
  <cp:revision>2</cp:revision>
  <dcterms:created xsi:type="dcterms:W3CDTF">2021-04-18T15:43:00Z</dcterms:created>
  <dcterms:modified xsi:type="dcterms:W3CDTF">2021-04-18T15:45:00Z</dcterms:modified>
</cp:coreProperties>
</file>